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A070F" w14:textId="77777777" w:rsidR="000A034A" w:rsidRPr="00100B23" w:rsidRDefault="000A034A" w:rsidP="00E55DC2">
      <w:pPr>
        <w:pStyle w:val="Encabezado"/>
        <w:rPr>
          <w:rFonts w:ascii="Arial Narrow" w:hAnsi="Arial Narrow"/>
          <w:color w:val="000000" w:themeColor="text1"/>
          <w:sz w:val="22"/>
          <w:szCs w:val="22"/>
          <w:lang w:val="pt-PT"/>
        </w:rPr>
      </w:pPr>
    </w:p>
    <w:p w14:paraId="4D86D378" w14:textId="4D3EAB2F" w:rsidR="001512D6" w:rsidRPr="00100B23" w:rsidRDefault="001512D6" w:rsidP="00E55DC2">
      <w:pPr>
        <w:pStyle w:val="Encabezado"/>
        <w:rPr>
          <w:rFonts w:ascii="Arial Narrow" w:hAnsi="Arial Narrow"/>
          <w:b/>
          <w:color w:val="000000" w:themeColor="text1"/>
          <w:sz w:val="22"/>
          <w:szCs w:val="22"/>
          <w:lang w:val="pt-PT"/>
        </w:rPr>
      </w:pPr>
      <w:r w:rsidRPr="00100B23">
        <w:rPr>
          <w:rFonts w:ascii="Arial Narrow" w:hAnsi="Arial Narrow"/>
          <w:color w:val="000000" w:themeColor="text1"/>
          <w:sz w:val="22"/>
          <w:szCs w:val="22"/>
          <w:lang w:val="pt-PT"/>
        </w:rPr>
        <w:t>Código TRD: 4021</w:t>
      </w:r>
    </w:p>
    <w:p w14:paraId="486B70E5" w14:textId="77777777" w:rsidR="001512D6" w:rsidRPr="00100B23" w:rsidRDefault="001512D6" w:rsidP="00E55DC2">
      <w:pPr>
        <w:pStyle w:val="paragraph"/>
        <w:spacing w:before="0" w:beforeAutospacing="0" w:after="0" w:afterAutospacing="0"/>
        <w:jc w:val="both"/>
        <w:textAlignment w:val="baseline"/>
        <w:rPr>
          <w:rStyle w:val="eop"/>
          <w:rFonts w:ascii="Arial Narrow" w:hAnsi="Arial Narrow" w:cs="Segoe UI"/>
          <w:color w:val="000000" w:themeColor="text1"/>
          <w:sz w:val="22"/>
          <w:szCs w:val="22"/>
          <w:lang w:val="pt-PT"/>
        </w:rPr>
      </w:pPr>
    </w:p>
    <w:p w14:paraId="78F53D17" w14:textId="5C6C4EE9" w:rsidR="0018601F" w:rsidRPr="00100B23" w:rsidRDefault="001512D6" w:rsidP="00E55DC2">
      <w:pPr>
        <w:tabs>
          <w:tab w:val="left" w:pos="952"/>
        </w:tabs>
        <w:jc w:val="both"/>
        <w:rPr>
          <w:rFonts w:ascii="Arial Narrow" w:hAnsi="Arial Narrow"/>
          <w:b/>
          <w:color w:val="000000" w:themeColor="text1"/>
          <w:sz w:val="22"/>
          <w:szCs w:val="22"/>
          <w:lang w:val="pt-PT"/>
        </w:rPr>
      </w:pPr>
      <w:r w:rsidRPr="00100B23">
        <w:rPr>
          <w:rFonts w:ascii="Arial Narrow" w:hAnsi="Arial Narrow"/>
          <w:color w:val="000000" w:themeColor="text1"/>
          <w:sz w:val="22"/>
          <w:szCs w:val="22"/>
          <w:lang w:val="pt-PT"/>
        </w:rPr>
        <w:t>Señor</w:t>
      </w:r>
      <w:r w:rsidR="00F35DE6" w:rsidRPr="00100B23">
        <w:rPr>
          <w:rFonts w:ascii="Arial Narrow" w:hAnsi="Arial Narrow"/>
          <w:color w:val="000000" w:themeColor="text1"/>
          <w:sz w:val="22"/>
          <w:szCs w:val="22"/>
          <w:lang w:val="pt-PT"/>
        </w:rPr>
        <w:t>a</w:t>
      </w:r>
    </w:p>
    <w:p w14:paraId="65BFAA33" w14:textId="3B666D4E" w:rsidR="00512706" w:rsidRPr="00100B23" w:rsidRDefault="00D63B71" w:rsidP="00E55DC2">
      <w:pPr>
        <w:tabs>
          <w:tab w:val="left" w:pos="952"/>
        </w:tabs>
        <w:jc w:val="both"/>
        <w:rPr>
          <w:rFonts w:ascii="Arial Narrow" w:hAnsi="Arial Narrow"/>
          <w:b/>
          <w:bCs/>
          <w:sz w:val="22"/>
          <w:szCs w:val="22"/>
        </w:rPr>
      </w:pPr>
      <w:r w:rsidRPr="00100B23">
        <w:rPr>
          <w:rFonts w:ascii="Arial Narrow" w:hAnsi="Arial Narrow"/>
          <w:b/>
          <w:bCs/>
          <w:sz w:val="22"/>
          <w:szCs w:val="22"/>
        </w:rPr>
        <w:t>DIANA KATERIN ARIAS BETANCUR</w:t>
      </w:r>
    </w:p>
    <w:p w14:paraId="17558A3A" w14:textId="164E6323" w:rsidR="00B35EA4" w:rsidRPr="00100B23" w:rsidRDefault="00B35EA4" w:rsidP="000B12BE">
      <w:pPr>
        <w:tabs>
          <w:tab w:val="left" w:pos="952"/>
        </w:tabs>
        <w:jc w:val="both"/>
        <w:rPr>
          <w:rFonts w:ascii="Arial Narrow" w:hAnsi="Arial Narrow"/>
          <w:bCs/>
          <w:color w:val="000000" w:themeColor="text1"/>
          <w:sz w:val="22"/>
          <w:szCs w:val="22"/>
        </w:rPr>
      </w:pPr>
      <w:r w:rsidRPr="00100B23">
        <w:rPr>
          <w:rFonts w:ascii="Arial Narrow" w:hAnsi="Arial Narrow"/>
          <w:bCs/>
          <w:color w:val="000000" w:themeColor="text1"/>
          <w:sz w:val="22"/>
          <w:szCs w:val="22"/>
        </w:rPr>
        <w:t xml:space="preserve">Email: </w:t>
      </w:r>
      <w:hyperlink r:id="rId8" w:history="1">
        <w:r w:rsidRPr="00100B23">
          <w:rPr>
            <w:rStyle w:val="Hipervnculo"/>
            <w:rFonts w:ascii="Arial Narrow" w:hAnsi="Arial Narrow"/>
            <w:bCs/>
            <w:sz w:val="22"/>
            <w:szCs w:val="22"/>
          </w:rPr>
          <w:t>dianakatrein@gmail.com</w:t>
        </w:r>
      </w:hyperlink>
    </w:p>
    <w:p w14:paraId="4CAA91B1" w14:textId="06A91732" w:rsidR="00D85BC3" w:rsidRPr="00100B23" w:rsidRDefault="00B35EA4" w:rsidP="003853A4">
      <w:pPr>
        <w:tabs>
          <w:tab w:val="left" w:pos="952"/>
        </w:tabs>
        <w:jc w:val="both"/>
        <w:rPr>
          <w:rFonts w:ascii="Arial Narrow" w:hAnsi="Arial Narrow"/>
          <w:color w:val="000000" w:themeColor="text1"/>
          <w:sz w:val="22"/>
          <w:szCs w:val="22"/>
        </w:rPr>
      </w:pPr>
      <w:r w:rsidRPr="00100B23">
        <w:rPr>
          <w:rFonts w:ascii="Arial Narrow" w:hAnsi="Arial Narrow"/>
          <w:bCs/>
          <w:color w:val="000000" w:themeColor="text1"/>
          <w:sz w:val="22"/>
          <w:szCs w:val="22"/>
        </w:rPr>
        <w:t xml:space="preserve"> </w:t>
      </w:r>
    </w:p>
    <w:p w14:paraId="29AE1A7C" w14:textId="77777777" w:rsidR="006C368E" w:rsidRPr="00100B23" w:rsidRDefault="006C368E" w:rsidP="00E55DC2">
      <w:pPr>
        <w:ind w:firstLine="2410"/>
        <w:jc w:val="right"/>
        <w:rPr>
          <w:rFonts w:ascii="Arial Narrow" w:hAnsi="Arial Narrow"/>
          <w:b/>
          <w:color w:val="000000" w:themeColor="text1"/>
          <w:sz w:val="22"/>
          <w:szCs w:val="22"/>
        </w:rPr>
      </w:pPr>
    </w:p>
    <w:p w14:paraId="558EEF95" w14:textId="71A03214" w:rsidR="001512D6" w:rsidRPr="00100B23" w:rsidRDefault="001512D6" w:rsidP="00E55DC2">
      <w:pPr>
        <w:ind w:firstLine="2410"/>
        <w:jc w:val="right"/>
        <w:rPr>
          <w:rFonts w:ascii="Arial Narrow" w:hAnsi="Arial Narrow"/>
          <w:color w:val="000000" w:themeColor="text1"/>
          <w:sz w:val="22"/>
          <w:szCs w:val="22"/>
        </w:rPr>
      </w:pPr>
      <w:r w:rsidRPr="00100B23">
        <w:rPr>
          <w:rFonts w:ascii="Arial Narrow" w:hAnsi="Arial Narrow"/>
          <w:b/>
          <w:color w:val="000000" w:themeColor="text1"/>
          <w:sz w:val="22"/>
          <w:szCs w:val="22"/>
        </w:rPr>
        <w:t>ASUNTO</w:t>
      </w:r>
      <w:r w:rsidRPr="00100B23">
        <w:rPr>
          <w:rFonts w:ascii="Arial Narrow" w:hAnsi="Arial Narrow"/>
          <w:color w:val="000000" w:themeColor="text1"/>
          <w:sz w:val="22"/>
          <w:szCs w:val="22"/>
        </w:rPr>
        <w:t>: Respuesta</w:t>
      </w:r>
      <w:r w:rsidR="00F564DF" w:rsidRPr="00100B23">
        <w:rPr>
          <w:rFonts w:ascii="Arial Narrow" w:hAnsi="Arial Narrow"/>
          <w:color w:val="000000" w:themeColor="text1"/>
          <w:sz w:val="22"/>
          <w:szCs w:val="22"/>
        </w:rPr>
        <w:t xml:space="preserve"> al</w:t>
      </w:r>
      <w:r w:rsidRPr="00100B23">
        <w:rPr>
          <w:rFonts w:ascii="Arial Narrow" w:hAnsi="Arial Narrow"/>
          <w:color w:val="000000" w:themeColor="text1"/>
          <w:sz w:val="22"/>
          <w:szCs w:val="22"/>
        </w:rPr>
        <w:t xml:space="preserve"> </w:t>
      </w:r>
      <w:r w:rsidR="003853A4" w:rsidRPr="00100B23">
        <w:rPr>
          <w:rFonts w:ascii="Arial Narrow" w:hAnsi="Arial Narrow"/>
          <w:color w:val="000000" w:themeColor="text1"/>
          <w:sz w:val="22"/>
          <w:szCs w:val="22"/>
        </w:rPr>
        <w:t xml:space="preserve">Derecho de </w:t>
      </w:r>
      <w:r w:rsidR="009F7939" w:rsidRPr="00100B23">
        <w:rPr>
          <w:rFonts w:ascii="Arial Narrow" w:hAnsi="Arial Narrow"/>
          <w:color w:val="000000" w:themeColor="text1"/>
          <w:sz w:val="22"/>
          <w:szCs w:val="22"/>
        </w:rPr>
        <w:t>Petición</w:t>
      </w:r>
      <w:r w:rsidR="003853A4" w:rsidRPr="00100B23">
        <w:rPr>
          <w:rFonts w:ascii="Arial Narrow" w:hAnsi="Arial Narrow"/>
          <w:color w:val="000000" w:themeColor="text1"/>
          <w:sz w:val="22"/>
          <w:szCs w:val="22"/>
        </w:rPr>
        <w:t xml:space="preserve"> </w:t>
      </w:r>
      <w:r w:rsidR="00F564DF" w:rsidRPr="00100B23">
        <w:rPr>
          <w:rFonts w:ascii="Arial Narrow" w:hAnsi="Arial Narrow"/>
          <w:color w:val="000000" w:themeColor="text1"/>
          <w:sz w:val="22"/>
          <w:szCs w:val="22"/>
        </w:rPr>
        <w:t xml:space="preserve">con </w:t>
      </w:r>
      <w:r w:rsidR="009F7939" w:rsidRPr="00100B23">
        <w:rPr>
          <w:rFonts w:ascii="Arial Narrow" w:hAnsi="Arial Narrow"/>
          <w:color w:val="000000" w:themeColor="text1"/>
          <w:sz w:val="22"/>
          <w:szCs w:val="22"/>
        </w:rPr>
        <w:t>Radicado 251138110</w:t>
      </w:r>
    </w:p>
    <w:p w14:paraId="265D166D" w14:textId="77777777" w:rsidR="00056919" w:rsidRPr="00100B23" w:rsidRDefault="00056919" w:rsidP="00B26ACC">
      <w:pPr>
        <w:jc w:val="both"/>
        <w:rPr>
          <w:rFonts w:ascii="Arial Narrow" w:hAnsi="Arial Narrow" w:cs="Arial"/>
          <w:bCs/>
          <w:color w:val="000000" w:themeColor="text1"/>
          <w:sz w:val="22"/>
          <w:szCs w:val="22"/>
        </w:rPr>
      </w:pPr>
    </w:p>
    <w:p w14:paraId="6BD7B789" w14:textId="323E9814" w:rsidR="006F31AF" w:rsidRPr="00100B23" w:rsidRDefault="00586415" w:rsidP="00B26ACC">
      <w:pPr>
        <w:jc w:val="both"/>
        <w:rPr>
          <w:rFonts w:ascii="Arial Narrow" w:hAnsi="Arial Narrow" w:cs="Arial"/>
          <w:bCs/>
          <w:color w:val="000000" w:themeColor="text1"/>
          <w:sz w:val="22"/>
          <w:szCs w:val="22"/>
        </w:rPr>
      </w:pPr>
      <w:r w:rsidRPr="00100B23">
        <w:rPr>
          <w:rFonts w:ascii="Arial Narrow" w:hAnsi="Arial Narrow" w:cs="Arial"/>
          <w:bCs/>
          <w:color w:val="000000" w:themeColor="text1"/>
          <w:sz w:val="22"/>
          <w:szCs w:val="22"/>
        </w:rPr>
        <w:t>Respetad</w:t>
      </w:r>
      <w:r w:rsidR="00F35DE6" w:rsidRPr="00100B23">
        <w:rPr>
          <w:rFonts w:ascii="Arial Narrow" w:hAnsi="Arial Narrow" w:cs="Arial"/>
          <w:bCs/>
          <w:color w:val="000000" w:themeColor="text1"/>
          <w:sz w:val="22"/>
          <w:szCs w:val="22"/>
        </w:rPr>
        <w:t>a</w:t>
      </w:r>
      <w:r w:rsidRPr="00100B23">
        <w:rPr>
          <w:rFonts w:ascii="Arial Narrow" w:hAnsi="Arial Narrow" w:cs="Arial"/>
          <w:bCs/>
          <w:color w:val="000000" w:themeColor="text1"/>
          <w:sz w:val="22"/>
          <w:szCs w:val="22"/>
        </w:rPr>
        <w:t xml:space="preserve"> Señor</w:t>
      </w:r>
      <w:r w:rsidR="00F35DE6" w:rsidRPr="00100B23">
        <w:rPr>
          <w:rFonts w:ascii="Arial Narrow" w:hAnsi="Arial Narrow" w:cs="Arial"/>
          <w:bCs/>
          <w:color w:val="000000" w:themeColor="text1"/>
          <w:sz w:val="22"/>
          <w:szCs w:val="22"/>
        </w:rPr>
        <w:t xml:space="preserve">a </w:t>
      </w:r>
      <w:r w:rsidR="009F7939" w:rsidRPr="00100B23">
        <w:rPr>
          <w:rFonts w:ascii="Arial Narrow" w:hAnsi="Arial Narrow" w:cs="Arial"/>
          <w:bCs/>
          <w:color w:val="000000" w:themeColor="text1"/>
          <w:sz w:val="22"/>
          <w:szCs w:val="22"/>
        </w:rPr>
        <w:t>Diana</w:t>
      </w:r>
      <w:r w:rsidR="006C368E" w:rsidRPr="00100B23">
        <w:rPr>
          <w:rFonts w:ascii="Arial Narrow" w:hAnsi="Arial Narrow" w:cs="Arial"/>
          <w:bCs/>
          <w:color w:val="000000" w:themeColor="text1"/>
          <w:sz w:val="22"/>
          <w:szCs w:val="22"/>
        </w:rPr>
        <w:t xml:space="preserve"> Katerin</w:t>
      </w:r>
      <w:r w:rsidR="001C41B4" w:rsidRPr="00100B23">
        <w:rPr>
          <w:rFonts w:ascii="Arial Narrow" w:hAnsi="Arial Narrow" w:cs="Arial"/>
          <w:bCs/>
          <w:color w:val="000000" w:themeColor="text1"/>
          <w:sz w:val="22"/>
          <w:szCs w:val="22"/>
        </w:rPr>
        <w:t>,</w:t>
      </w:r>
    </w:p>
    <w:p w14:paraId="144664F9" w14:textId="77631B76" w:rsidR="00390F8F" w:rsidRPr="00100B23" w:rsidRDefault="004510B5" w:rsidP="00B26ACC">
      <w:pPr>
        <w:spacing w:before="100" w:beforeAutospacing="1" w:after="100" w:afterAutospacing="1"/>
        <w:jc w:val="both"/>
        <w:rPr>
          <w:rFonts w:ascii="Arial Narrow" w:hAnsi="Arial Narrow"/>
          <w:sz w:val="22"/>
          <w:szCs w:val="22"/>
          <w:lang w:eastAsia="es-CO"/>
        </w:rPr>
      </w:pPr>
      <w:r w:rsidRPr="00100B23">
        <w:rPr>
          <w:rFonts w:ascii="Arial Narrow" w:eastAsia="Arial Narrow" w:hAnsi="Arial Narrow" w:cs="Arial Narrow"/>
          <w:sz w:val="22"/>
          <w:szCs w:val="22"/>
        </w:rPr>
        <w:t xml:space="preserve">En atención a la solicitud de protección especial por su condición </w:t>
      </w:r>
      <w:r w:rsidR="00097A55" w:rsidRPr="00100B23">
        <w:rPr>
          <w:rFonts w:ascii="Arial Narrow" w:eastAsia="Arial Narrow" w:hAnsi="Arial Narrow" w:cs="Arial Narrow"/>
          <w:sz w:val="22"/>
          <w:szCs w:val="22"/>
        </w:rPr>
        <w:t>de discapacidad</w:t>
      </w:r>
      <w:r w:rsidRPr="00100B23">
        <w:rPr>
          <w:rFonts w:ascii="Arial Narrow" w:eastAsia="Arial Narrow" w:hAnsi="Arial Narrow" w:cs="Arial Narrow"/>
          <w:sz w:val="22"/>
          <w:szCs w:val="22"/>
        </w:rPr>
        <w:t>, que interp</w:t>
      </w:r>
      <w:r w:rsidR="00295F15" w:rsidRPr="00100B23">
        <w:rPr>
          <w:rFonts w:ascii="Arial Narrow" w:eastAsia="Arial Narrow" w:hAnsi="Arial Narrow" w:cs="Arial Narrow"/>
          <w:sz w:val="22"/>
          <w:szCs w:val="22"/>
        </w:rPr>
        <w:t>uso</w:t>
      </w:r>
      <w:r w:rsidRPr="00100B23">
        <w:rPr>
          <w:rFonts w:ascii="Arial Narrow" w:eastAsia="Arial Narrow" w:hAnsi="Arial Narrow" w:cs="Arial Narrow"/>
          <w:sz w:val="22"/>
          <w:szCs w:val="22"/>
        </w:rPr>
        <w:t xml:space="preserve"> con ocasión del concurso de méritos Nación 6, </w:t>
      </w:r>
      <w:r w:rsidR="00224638" w:rsidRPr="00100B23">
        <w:rPr>
          <w:rFonts w:ascii="Arial Narrow" w:eastAsia="Arial Narrow" w:hAnsi="Arial Narrow" w:cs="Arial Narrow"/>
          <w:sz w:val="22"/>
          <w:szCs w:val="22"/>
        </w:rPr>
        <w:t xml:space="preserve">y </w:t>
      </w:r>
      <w:r w:rsidR="00224638" w:rsidRPr="00100B23">
        <w:rPr>
          <w:rFonts w:ascii="Arial Narrow" w:hAnsi="Arial Narrow"/>
          <w:sz w:val="22"/>
          <w:szCs w:val="22"/>
          <w:lang w:eastAsia="es-CO"/>
        </w:rPr>
        <w:t xml:space="preserve">mediante el cual solicita información y revisión de su situación laboral tras la terminación de su nombramiento en provisionalidad dentro del cargo </w:t>
      </w:r>
      <w:r w:rsidR="00224638" w:rsidRPr="00100B23">
        <w:rPr>
          <w:rFonts w:ascii="Arial Narrow" w:hAnsi="Arial Narrow"/>
          <w:b/>
          <w:bCs/>
          <w:sz w:val="22"/>
          <w:szCs w:val="22"/>
          <w:lang w:eastAsia="es-CO"/>
        </w:rPr>
        <w:t>Técnico Administrativo, Código 3124, Grado 11</w:t>
      </w:r>
      <w:r w:rsidR="00390F8F" w:rsidRPr="00100B23">
        <w:rPr>
          <w:rFonts w:ascii="Arial Narrow" w:hAnsi="Arial Narrow"/>
          <w:sz w:val="22"/>
          <w:szCs w:val="22"/>
          <w:lang w:eastAsia="es-CO"/>
        </w:rPr>
        <w:t>.</w:t>
      </w:r>
      <w:bookmarkStart w:id="0" w:name="_GoBack"/>
      <w:bookmarkEnd w:id="0"/>
    </w:p>
    <w:p w14:paraId="388ADC67" w14:textId="57F02169" w:rsidR="00224638" w:rsidRPr="00100B23" w:rsidRDefault="00056919" w:rsidP="00B26ACC">
      <w:pPr>
        <w:spacing w:before="100" w:beforeAutospacing="1" w:after="100" w:afterAutospacing="1"/>
        <w:jc w:val="both"/>
        <w:rPr>
          <w:rFonts w:ascii="Arial Narrow" w:hAnsi="Arial Narrow"/>
          <w:sz w:val="22"/>
          <w:szCs w:val="22"/>
          <w:lang w:eastAsia="es-CO"/>
        </w:rPr>
      </w:pPr>
      <w:r w:rsidRPr="00100B23">
        <w:rPr>
          <w:rFonts w:ascii="Arial Narrow" w:hAnsi="Arial Narrow"/>
          <w:sz w:val="22"/>
          <w:szCs w:val="22"/>
          <w:lang w:eastAsia="es-CO"/>
        </w:rPr>
        <w:t>Esta Subdirección</w:t>
      </w:r>
      <w:r w:rsidR="00224638" w:rsidRPr="00100B23">
        <w:rPr>
          <w:rFonts w:ascii="Arial Narrow" w:hAnsi="Arial Narrow"/>
          <w:sz w:val="22"/>
          <w:szCs w:val="22"/>
          <w:lang w:eastAsia="es-CO"/>
        </w:rPr>
        <w:t xml:space="preserve"> se permite dar respuesta en los siguientes términos:</w:t>
      </w:r>
    </w:p>
    <w:p w14:paraId="59BB6EBF" w14:textId="6E7EF651" w:rsidR="00224638" w:rsidRPr="00100B23" w:rsidRDefault="00224638" w:rsidP="00224638">
      <w:pPr>
        <w:autoSpaceDE w:val="0"/>
        <w:autoSpaceDN w:val="0"/>
        <w:adjustRightInd w:val="0"/>
        <w:jc w:val="both"/>
        <w:rPr>
          <w:rFonts w:ascii="Arial Narrow" w:eastAsia="Arial Narrow" w:hAnsi="Arial Narrow" w:cs="Arial Narrow"/>
          <w:b/>
          <w:bCs/>
          <w:sz w:val="22"/>
          <w:szCs w:val="22"/>
        </w:rPr>
      </w:pPr>
      <w:r w:rsidRPr="00100B23">
        <w:rPr>
          <w:rFonts w:ascii="Arial Narrow" w:eastAsia="Arial Narrow" w:hAnsi="Arial Narrow" w:cs="Arial Narrow"/>
          <w:b/>
          <w:bCs/>
          <w:sz w:val="22"/>
          <w:szCs w:val="22"/>
        </w:rPr>
        <w:t>SOBRE LAS RAZONES DE LA TERMINACIÓN DE SU NOMBRAMIENTO EN PROVISIONALIDAD</w:t>
      </w:r>
    </w:p>
    <w:p w14:paraId="06947500" w14:textId="77777777" w:rsidR="00224638" w:rsidRPr="00100B23" w:rsidRDefault="00224638" w:rsidP="00224638">
      <w:pPr>
        <w:autoSpaceDE w:val="0"/>
        <w:autoSpaceDN w:val="0"/>
        <w:adjustRightInd w:val="0"/>
        <w:jc w:val="both"/>
        <w:rPr>
          <w:rFonts w:ascii="Arial Narrow" w:eastAsia="Arial Narrow" w:hAnsi="Arial Narrow" w:cs="Arial Narrow"/>
          <w:bCs/>
          <w:sz w:val="22"/>
          <w:szCs w:val="22"/>
        </w:rPr>
      </w:pPr>
    </w:p>
    <w:p w14:paraId="08592BCA" w14:textId="77777777" w:rsidR="00224638" w:rsidRPr="00100B23" w:rsidRDefault="00224638" w:rsidP="00224638">
      <w:pPr>
        <w:autoSpaceDE w:val="0"/>
        <w:autoSpaceDN w:val="0"/>
        <w:adjustRightInd w:val="0"/>
        <w:jc w:val="both"/>
        <w:rPr>
          <w:rFonts w:ascii="Arial Narrow" w:eastAsia="Arial Narrow" w:hAnsi="Arial Narrow" w:cs="Arial Narrow"/>
          <w:bCs/>
          <w:sz w:val="22"/>
          <w:szCs w:val="22"/>
        </w:rPr>
      </w:pPr>
      <w:r w:rsidRPr="00100B23">
        <w:rPr>
          <w:rFonts w:ascii="Arial Narrow" w:eastAsia="Arial Narrow" w:hAnsi="Arial Narrow" w:cs="Arial Narrow"/>
          <w:bCs/>
          <w:sz w:val="22"/>
          <w:szCs w:val="22"/>
        </w:rPr>
        <w:t>El nombramiento en provisionalidad que usted desempeñó en el Ministerio de Tecnologías de la Información y las Comunicaciones fue conferido mediante la Resolución No. 01403 de 2021, y finalizó mediante la Resolución No. 04358 del 20 de octubre de 2025, en cumplimiento de lo dispuesto por la Comisión Nacional del Servicio Civil (CNSC) en el marco del concurso de méritos convocado para la provisión definitiva de empleos de carrera administrativa.</w:t>
      </w:r>
    </w:p>
    <w:p w14:paraId="5FF18CFE" w14:textId="77777777" w:rsidR="00224638" w:rsidRPr="00100B23" w:rsidRDefault="00224638" w:rsidP="00224638">
      <w:pPr>
        <w:autoSpaceDE w:val="0"/>
        <w:autoSpaceDN w:val="0"/>
        <w:adjustRightInd w:val="0"/>
        <w:jc w:val="both"/>
        <w:rPr>
          <w:rFonts w:ascii="Arial Narrow" w:eastAsia="Arial Narrow" w:hAnsi="Arial Narrow" w:cs="Arial Narrow"/>
          <w:bCs/>
          <w:sz w:val="22"/>
          <w:szCs w:val="22"/>
        </w:rPr>
      </w:pPr>
    </w:p>
    <w:p w14:paraId="50BAD758" w14:textId="1C20DFBC" w:rsidR="00224638" w:rsidRPr="00100B23" w:rsidRDefault="00224638" w:rsidP="00224638">
      <w:pPr>
        <w:autoSpaceDE w:val="0"/>
        <w:autoSpaceDN w:val="0"/>
        <w:adjustRightInd w:val="0"/>
        <w:jc w:val="both"/>
        <w:rPr>
          <w:rFonts w:ascii="Arial Narrow" w:eastAsia="Arial Narrow" w:hAnsi="Arial Narrow" w:cs="Arial Narrow"/>
          <w:bCs/>
          <w:sz w:val="22"/>
          <w:szCs w:val="22"/>
        </w:rPr>
      </w:pPr>
      <w:r w:rsidRPr="00100B23">
        <w:rPr>
          <w:rFonts w:ascii="Arial Narrow" w:eastAsia="Arial Narrow" w:hAnsi="Arial Narrow" w:cs="Arial Narrow"/>
          <w:bCs/>
          <w:sz w:val="22"/>
          <w:szCs w:val="22"/>
        </w:rPr>
        <w:t>La terminación de su vinculación obedeció, por tanto, al ingreso de un servidor que superó el concurso público y obtuvo el derecho preferente de ser nombrado en el cargo, de conformidad con lo establecido en el artículo 125 de la Constitución Política, la Ley 909 de 2004 y la jurisprudencia constitucional, entre ellas la Sentencia T-064 de 2025, la cual reconoce que los funcionarios en provisionalidad deben ceder su cargo ante quien haya ganado el concurso de méritos.</w:t>
      </w:r>
    </w:p>
    <w:p w14:paraId="3433E792" w14:textId="77777777" w:rsidR="00295F15" w:rsidRPr="00100B23" w:rsidRDefault="00295F15" w:rsidP="00224638">
      <w:pPr>
        <w:autoSpaceDE w:val="0"/>
        <w:autoSpaceDN w:val="0"/>
        <w:adjustRightInd w:val="0"/>
        <w:jc w:val="both"/>
        <w:rPr>
          <w:rFonts w:ascii="Arial Narrow" w:eastAsia="Arial Narrow" w:hAnsi="Arial Narrow" w:cs="Arial Narrow"/>
          <w:bCs/>
          <w:sz w:val="22"/>
          <w:szCs w:val="22"/>
        </w:rPr>
      </w:pPr>
    </w:p>
    <w:p w14:paraId="6457F216" w14:textId="3FB5B74C" w:rsidR="00B26ACC" w:rsidRPr="00100B23" w:rsidRDefault="00295F15" w:rsidP="00B26ACC">
      <w:pPr>
        <w:autoSpaceDE w:val="0"/>
        <w:autoSpaceDN w:val="0"/>
        <w:adjustRightInd w:val="0"/>
        <w:jc w:val="both"/>
        <w:rPr>
          <w:rFonts w:ascii="Arial Narrow" w:hAnsi="Arial Narrow" w:cs="Arial"/>
          <w:bCs/>
          <w:color w:val="000000" w:themeColor="text1"/>
          <w:sz w:val="22"/>
          <w:szCs w:val="22"/>
        </w:rPr>
      </w:pPr>
      <w:r w:rsidRPr="00100B23">
        <w:rPr>
          <w:rFonts w:ascii="Arial Narrow" w:hAnsi="Arial Narrow" w:cs="Arial"/>
          <w:bCs/>
          <w:color w:val="000000" w:themeColor="text1"/>
          <w:sz w:val="22"/>
          <w:szCs w:val="22"/>
        </w:rPr>
        <w:t>Por otra parte, r</w:t>
      </w:r>
      <w:r w:rsidR="00B26ACC" w:rsidRPr="00100B23">
        <w:rPr>
          <w:rFonts w:ascii="Arial Narrow" w:hAnsi="Arial Narrow" w:cs="Arial"/>
          <w:bCs/>
          <w:color w:val="000000" w:themeColor="text1"/>
          <w:sz w:val="22"/>
          <w:szCs w:val="22"/>
        </w:rPr>
        <w:t xml:space="preserve">especto de los servidores públicos vinculados en </w:t>
      </w:r>
      <w:r w:rsidR="00B26ACC" w:rsidRPr="00100B23">
        <w:rPr>
          <w:rFonts w:ascii="Arial Narrow" w:hAnsi="Arial Narrow" w:cs="Arial"/>
          <w:b/>
          <w:bCs/>
          <w:color w:val="000000" w:themeColor="text1"/>
          <w:sz w:val="22"/>
          <w:szCs w:val="22"/>
        </w:rPr>
        <w:t>provisionalidad</w:t>
      </w:r>
      <w:r w:rsidR="00B26ACC" w:rsidRPr="00100B23">
        <w:rPr>
          <w:rFonts w:ascii="Arial Narrow" w:hAnsi="Arial Narrow" w:cs="Arial"/>
          <w:bCs/>
          <w:color w:val="000000" w:themeColor="text1"/>
          <w:sz w:val="22"/>
          <w:szCs w:val="22"/>
        </w:rPr>
        <w:t xml:space="preserve">, la </w:t>
      </w:r>
      <w:r w:rsidR="00B26ACC" w:rsidRPr="00100B23">
        <w:rPr>
          <w:rFonts w:ascii="Arial Narrow" w:hAnsi="Arial Narrow" w:cs="Arial"/>
          <w:b/>
          <w:bCs/>
          <w:color w:val="000000" w:themeColor="text1"/>
          <w:sz w:val="22"/>
          <w:szCs w:val="22"/>
        </w:rPr>
        <w:t>Corte Constitucional</w:t>
      </w:r>
      <w:r w:rsidR="00B26ACC" w:rsidRPr="00100B23">
        <w:rPr>
          <w:rFonts w:ascii="Arial Narrow" w:hAnsi="Arial Narrow" w:cs="Arial"/>
          <w:bCs/>
          <w:color w:val="000000" w:themeColor="text1"/>
          <w:sz w:val="22"/>
          <w:szCs w:val="22"/>
        </w:rPr>
        <w:t xml:space="preserve">, mediante </w:t>
      </w:r>
      <w:r w:rsidR="00B26ACC" w:rsidRPr="00100B23">
        <w:rPr>
          <w:rFonts w:ascii="Arial Narrow" w:hAnsi="Arial Narrow" w:cs="Arial"/>
          <w:b/>
          <w:bCs/>
          <w:color w:val="000000" w:themeColor="text1"/>
          <w:sz w:val="22"/>
          <w:szCs w:val="22"/>
        </w:rPr>
        <w:t>Sentencia SU-446 de 2011</w:t>
      </w:r>
      <w:r w:rsidR="00B26ACC" w:rsidRPr="00100B23">
        <w:rPr>
          <w:rFonts w:ascii="Arial Narrow" w:hAnsi="Arial Narrow" w:cs="Arial"/>
          <w:bCs/>
          <w:color w:val="000000" w:themeColor="text1"/>
          <w:sz w:val="22"/>
          <w:szCs w:val="22"/>
        </w:rPr>
        <w:t>, manifestó lo siguiente:</w:t>
      </w:r>
    </w:p>
    <w:p w14:paraId="1CEF17ED" w14:textId="77777777" w:rsidR="00B26ACC" w:rsidRPr="00100B23" w:rsidRDefault="00B26ACC" w:rsidP="00B26ACC">
      <w:pPr>
        <w:autoSpaceDE w:val="0"/>
        <w:autoSpaceDN w:val="0"/>
        <w:adjustRightInd w:val="0"/>
        <w:jc w:val="both"/>
        <w:rPr>
          <w:rFonts w:ascii="Arial Narrow" w:hAnsi="Arial Narrow" w:cs="Arial"/>
          <w:bCs/>
          <w:color w:val="000000" w:themeColor="text1"/>
          <w:sz w:val="22"/>
          <w:szCs w:val="22"/>
        </w:rPr>
      </w:pPr>
    </w:p>
    <w:p w14:paraId="1B75A216" w14:textId="77777777" w:rsidR="00B26ACC" w:rsidRPr="00100B23" w:rsidRDefault="00B26ACC" w:rsidP="00B26ACC">
      <w:pPr>
        <w:autoSpaceDE w:val="0"/>
        <w:autoSpaceDN w:val="0"/>
        <w:adjustRightInd w:val="0"/>
        <w:ind w:left="708"/>
        <w:jc w:val="both"/>
        <w:rPr>
          <w:rFonts w:ascii="Arial Narrow" w:hAnsi="Arial Narrow" w:cs="Arial"/>
          <w:bCs/>
          <w:color w:val="000000" w:themeColor="text1"/>
          <w:sz w:val="22"/>
          <w:szCs w:val="22"/>
        </w:rPr>
      </w:pPr>
      <w:r w:rsidRPr="00100B23">
        <w:rPr>
          <w:rFonts w:ascii="Arial Narrow" w:hAnsi="Arial Narrow" w:cs="Arial"/>
          <w:i/>
          <w:color w:val="000000" w:themeColor="text1"/>
          <w:sz w:val="22"/>
          <w:szCs w:val="22"/>
        </w:rPr>
        <w:t>«</w:t>
      </w:r>
      <w:r w:rsidRPr="00100B23">
        <w:rPr>
          <w:rFonts w:ascii="Arial Narrow" w:hAnsi="Arial Narrow" w:cs="Arial"/>
          <w:color w:val="000000" w:themeColor="text1"/>
          <w:sz w:val="22"/>
          <w:szCs w:val="22"/>
        </w:rPr>
        <w:t xml:space="preserve">[…] </w:t>
      </w:r>
      <w:r w:rsidRPr="00100B23">
        <w:rPr>
          <w:rFonts w:ascii="Arial Narrow" w:hAnsi="Arial Narrow" w:cs="Arial"/>
          <w:i/>
          <w:color w:val="000000" w:themeColor="text1"/>
          <w:sz w:val="22"/>
          <w:szCs w:val="22"/>
        </w:rPr>
        <w:t>G</w:t>
      </w:r>
      <w:r w:rsidRPr="00100B23">
        <w:rPr>
          <w:rFonts w:ascii="Arial Narrow" w:hAnsi="Arial Narrow" w:cs="Arial"/>
          <w:bCs/>
          <w:i/>
          <w:iCs/>
          <w:color w:val="000000" w:themeColor="text1"/>
          <w:sz w:val="22"/>
          <w:szCs w:val="22"/>
        </w:rPr>
        <w:t>ozan de una estabilidad relativa, en la medida en que sólo pueden ser desvinculados para proveer el cargo que ocupan con una persona de carrera o por razones objetivas claramente expuestas en el acto de desvinculación. En consecuencia, la terminación de una vinculación en provisionalidad porque la plaza respectiva debe ser provista con una persona que ganó el concurso, no desconoce los derechos de esta clase de funcionarios, pues precisamente la estabilidad relativa que se le ha reconocido a quienes están vinculados bajo esta modalidad, cede frente al mejor derecho que tienen las personas que ganaron un concurso público de méritos</w:t>
      </w:r>
      <w:r w:rsidRPr="00100B23">
        <w:rPr>
          <w:rFonts w:ascii="Arial Narrow" w:hAnsi="Arial Narrow" w:cs="Arial"/>
          <w:i/>
          <w:color w:val="000000" w:themeColor="text1"/>
          <w:sz w:val="22"/>
          <w:szCs w:val="22"/>
        </w:rPr>
        <w:t>»</w:t>
      </w:r>
      <w:r w:rsidRPr="00100B23">
        <w:rPr>
          <w:rFonts w:ascii="Arial Narrow" w:hAnsi="Arial Narrow" w:cs="Arial"/>
          <w:bCs/>
          <w:color w:val="000000" w:themeColor="text1"/>
          <w:sz w:val="22"/>
          <w:szCs w:val="22"/>
        </w:rPr>
        <w:t>.</w:t>
      </w:r>
    </w:p>
    <w:p w14:paraId="0AD7E84F" w14:textId="77777777" w:rsidR="00B26ACC" w:rsidRPr="00100B23" w:rsidRDefault="00B26ACC" w:rsidP="00B26ACC">
      <w:pPr>
        <w:autoSpaceDE w:val="0"/>
        <w:autoSpaceDN w:val="0"/>
        <w:adjustRightInd w:val="0"/>
        <w:jc w:val="both"/>
        <w:rPr>
          <w:rFonts w:ascii="Arial Narrow" w:hAnsi="Arial Narrow" w:cs="Arial"/>
          <w:bCs/>
          <w:color w:val="000000" w:themeColor="text1"/>
          <w:sz w:val="22"/>
          <w:szCs w:val="22"/>
        </w:rPr>
      </w:pPr>
    </w:p>
    <w:p w14:paraId="17F7C8A9" w14:textId="5D505DEF" w:rsidR="00B26ACC" w:rsidRPr="00100B23" w:rsidRDefault="00B26ACC" w:rsidP="00B26ACC">
      <w:pPr>
        <w:jc w:val="both"/>
        <w:rPr>
          <w:rFonts w:ascii="Arial Narrow" w:hAnsi="Arial Narrow" w:cs="Arial"/>
          <w:bCs/>
          <w:color w:val="000000" w:themeColor="text1"/>
          <w:sz w:val="22"/>
          <w:szCs w:val="22"/>
        </w:rPr>
      </w:pPr>
      <w:r w:rsidRPr="00100B23">
        <w:rPr>
          <w:rFonts w:ascii="Arial Narrow" w:hAnsi="Arial Narrow" w:cs="Arial"/>
          <w:bCs/>
          <w:color w:val="000000" w:themeColor="text1"/>
          <w:sz w:val="22"/>
          <w:szCs w:val="22"/>
        </w:rPr>
        <w:t>En ese sentido, cuando existe lista de elegibles en firme como resultado de un concurso de méritos —como ocurre actualmente</w:t>
      </w:r>
      <w:r w:rsidR="00295F15" w:rsidRPr="00100B23">
        <w:rPr>
          <w:rFonts w:ascii="Arial Narrow" w:hAnsi="Arial Narrow" w:cs="Arial"/>
          <w:bCs/>
          <w:color w:val="000000" w:themeColor="text1"/>
          <w:sz w:val="22"/>
          <w:szCs w:val="22"/>
        </w:rPr>
        <w:t>,</w:t>
      </w:r>
      <w:r w:rsidR="00390F8F" w:rsidRPr="00100B23">
        <w:rPr>
          <w:rFonts w:ascii="Arial Narrow" w:hAnsi="Arial Narrow" w:cs="Arial"/>
          <w:bCs/>
          <w:color w:val="000000" w:themeColor="text1"/>
          <w:sz w:val="22"/>
          <w:szCs w:val="22"/>
        </w:rPr>
        <w:t xml:space="preserve"> este Ministerio</w:t>
      </w:r>
      <w:r w:rsidRPr="00100B23">
        <w:rPr>
          <w:rFonts w:ascii="Arial Narrow" w:hAnsi="Arial Narrow" w:cs="Arial"/>
          <w:bCs/>
          <w:color w:val="000000" w:themeColor="text1"/>
          <w:sz w:val="22"/>
          <w:szCs w:val="22"/>
        </w:rPr>
        <w:t xml:space="preserve"> respecto del Proceso de Selección Entidades del Orden Nacional – Nación 6— </w:t>
      </w:r>
      <w:r w:rsidR="00390F8F" w:rsidRPr="00100B23">
        <w:rPr>
          <w:rFonts w:ascii="Arial Narrow" w:hAnsi="Arial Narrow" w:cs="Arial"/>
          <w:bCs/>
          <w:color w:val="000000" w:themeColor="text1"/>
          <w:sz w:val="22"/>
          <w:szCs w:val="22"/>
        </w:rPr>
        <w:t>tiene la obligación</w:t>
      </w:r>
      <w:r w:rsidRPr="00100B23">
        <w:rPr>
          <w:rFonts w:ascii="Arial Narrow" w:hAnsi="Arial Narrow" w:cs="Arial"/>
          <w:bCs/>
          <w:color w:val="000000" w:themeColor="text1"/>
          <w:sz w:val="22"/>
          <w:szCs w:val="22"/>
        </w:rPr>
        <w:t xml:space="preserve"> </w:t>
      </w:r>
      <w:r w:rsidR="00390F8F" w:rsidRPr="00100B23">
        <w:rPr>
          <w:rFonts w:ascii="Arial Narrow" w:hAnsi="Arial Narrow" w:cs="Arial"/>
          <w:bCs/>
          <w:color w:val="000000" w:themeColor="text1"/>
          <w:sz w:val="22"/>
          <w:szCs w:val="22"/>
        </w:rPr>
        <w:t xml:space="preserve">de proceder </w:t>
      </w:r>
      <w:r w:rsidRPr="00100B23">
        <w:rPr>
          <w:rFonts w:ascii="Arial Narrow" w:hAnsi="Arial Narrow" w:cs="Arial"/>
          <w:bCs/>
          <w:color w:val="000000" w:themeColor="text1"/>
          <w:sz w:val="22"/>
          <w:szCs w:val="22"/>
        </w:rPr>
        <w:t xml:space="preserve">con los nombramientos y las desvinculaciones de los servidores en provisionalidad; </w:t>
      </w:r>
      <w:r w:rsidR="00390F8F" w:rsidRPr="00100B23">
        <w:rPr>
          <w:rFonts w:ascii="Arial Narrow" w:hAnsi="Arial Narrow" w:cs="Arial"/>
          <w:bCs/>
          <w:color w:val="000000" w:themeColor="text1"/>
          <w:sz w:val="22"/>
          <w:szCs w:val="22"/>
        </w:rPr>
        <w:t xml:space="preserve">observando </w:t>
      </w:r>
      <w:r w:rsidR="00390F8F" w:rsidRPr="00100B23">
        <w:rPr>
          <w:rFonts w:ascii="Arial Narrow" w:hAnsi="Arial Narrow" w:cs="Arial"/>
          <w:bCs/>
          <w:color w:val="000000" w:themeColor="text1"/>
          <w:sz w:val="22"/>
          <w:szCs w:val="22"/>
        </w:rPr>
        <w:lastRenderedPageBreak/>
        <w:t>lo</w:t>
      </w:r>
      <w:r w:rsidRPr="00100B23">
        <w:rPr>
          <w:rFonts w:ascii="Arial Narrow" w:hAnsi="Arial Narrow" w:cs="Arial"/>
          <w:bCs/>
          <w:color w:val="000000" w:themeColor="text1"/>
          <w:sz w:val="22"/>
          <w:szCs w:val="22"/>
        </w:rPr>
        <w:t xml:space="preserve"> dispuesto en los parágrafos 2° y 3° del artículo 2.2.5.3.2 del Decreto 1083 de 2015, modificado por el Decreto 648 de 2017. </w:t>
      </w:r>
    </w:p>
    <w:p w14:paraId="17D9CA72" w14:textId="77777777" w:rsidR="00B26ACC" w:rsidRPr="00100B23" w:rsidRDefault="00B26ACC" w:rsidP="00B26ACC">
      <w:pPr>
        <w:jc w:val="both"/>
        <w:rPr>
          <w:rFonts w:ascii="Arial Narrow" w:eastAsia="Arial Narrow" w:hAnsi="Arial Narrow" w:cs="Arial Narrow"/>
          <w:b/>
          <w:bCs/>
          <w:sz w:val="22"/>
          <w:szCs w:val="22"/>
        </w:rPr>
      </w:pPr>
    </w:p>
    <w:p w14:paraId="19384318" w14:textId="77777777" w:rsidR="00B26ACC" w:rsidRPr="00100B23" w:rsidRDefault="00B26ACC" w:rsidP="00B26ACC">
      <w:pPr>
        <w:autoSpaceDE w:val="0"/>
        <w:autoSpaceDN w:val="0"/>
        <w:adjustRightInd w:val="0"/>
        <w:jc w:val="both"/>
        <w:rPr>
          <w:rFonts w:ascii="Arial Narrow" w:hAnsi="Arial Narrow" w:cs="Arial"/>
          <w:bCs/>
          <w:color w:val="000000" w:themeColor="text1"/>
          <w:sz w:val="22"/>
          <w:szCs w:val="22"/>
        </w:rPr>
      </w:pPr>
      <w:r w:rsidRPr="00100B23">
        <w:rPr>
          <w:rFonts w:ascii="Arial Narrow" w:hAnsi="Arial Narrow" w:cs="Arial"/>
          <w:bCs/>
          <w:color w:val="000000" w:themeColor="text1"/>
          <w:sz w:val="22"/>
          <w:szCs w:val="22"/>
        </w:rPr>
        <w:t xml:space="preserve">De tal modo, en cumplimiento de esta normativa, el </w:t>
      </w:r>
      <w:r w:rsidRPr="00100B23">
        <w:rPr>
          <w:rFonts w:ascii="Arial Narrow" w:hAnsi="Arial Narrow" w:cs="Arial"/>
          <w:b/>
          <w:bCs/>
          <w:color w:val="000000" w:themeColor="text1"/>
          <w:sz w:val="22"/>
          <w:szCs w:val="22"/>
        </w:rPr>
        <w:t>Ministerio de Tecnologías de la Información y las Comunicaciones (MinTIC)</w:t>
      </w:r>
      <w:r w:rsidRPr="00100B23">
        <w:rPr>
          <w:rFonts w:ascii="Arial Narrow" w:hAnsi="Arial Narrow" w:cs="Arial"/>
          <w:bCs/>
          <w:color w:val="000000" w:themeColor="text1"/>
          <w:sz w:val="22"/>
          <w:szCs w:val="22"/>
        </w:rPr>
        <w:t xml:space="preserve"> evalúa individualmente los casos de los servidores vinculados en provisionalidad, con el fin de identificar si se encuentran en alguno de los supuestos fácticos debidamente acreditados y probados, respetando el orden de prioridad señalado por la norma así:</w:t>
      </w:r>
    </w:p>
    <w:p w14:paraId="1E72B4BB" w14:textId="77777777" w:rsidR="00B26ACC" w:rsidRPr="00100B23" w:rsidRDefault="00B26ACC" w:rsidP="00B26ACC">
      <w:pPr>
        <w:autoSpaceDE w:val="0"/>
        <w:autoSpaceDN w:val="0"/>
        <w:adjustRightInd w:val="0"/>
        <w:jc w:val="both"/>
        <w:rPr>
          <w:rFonts w:ascii="Arial Narrow" w:hAnsi="Arial Narrow" w:cs="Arial"/>
          <w:bCs/>
          <w:color w:val="000000" w:themeColor="text1"/>
          <w:sz w:val="22"/>
          <w:szCs w:val="22"/>
        </w:rPr>
      </w:pPr>
    </w:p>
    <w:p w14:paraId="318C2893" w14:textId="77777777" w:rsidR="00B26ACC" w:rsidRPr="00100B23" w:rsidRDefault="00B26ACC" w:rsidP="00B26ACC">
      <w:pPr>
        <w:numPr>
          <w:ilvl w:val="0"/>
          <w:numId w:val="30"/>
        </w:numPr>
        <w:autoSpaceDE w:val="0"/>
        <w:autoSpaceDN w:val="0"/>
        <w:adjustRightInd w:val="0"/>
        <w:jc w:val="both"/>
        <w:rPr>
          <w:rFonts w:ascii="Arial Narrow" w:hAnsi="Arial Narrow" w:cs="Arial"/>
          <w:bCs/>
          <w:color w:val="000000" w:themeColor="text1"/>
          <w:sz w:val="22"/>
          <w:szCs w:val="22"/>
        </w:rPr>
      </w:pPr>
      <w:r w:rsidRPr="00100B23">
        <w:rPr>
          <w:rFonts w:ascii="Arial Narrow" w:hAnsi="Arial Narrow" w:cs="Arial"/>
          <w:bCs/>
          <w:color w:val="000000" w:themeColor="text1"/>
          <w:sz w:val="22"/>
          <w:szCs w:val="22"/>
        </w:rPr>
        <w:t>Servidores con enfermedad catastrófica o algún tipo de discapacidad.</w:t>
      </w:r>
    </w:p>
    <w:p w14:paraId="68FD638B" w14:textId="77777777" w:rsidR="00B26ACC" w:rsidRPr="00100B23" w:rsidRDefault="00B26ACC" w:rsidP="00B26ACC">
      <w:pPr>
        <w:numPr>
          <w:ilvl w:val="0"/>
          <w:numId w:val="30"/>
        </w:numPr>
        <w:autoSpaceDE w:val="0"/>
        <w:autoSpaceDN w:val="0"/>
        <w:adjustRightInd w:val="0"/>
        <w:jc w:val="both"/>
        <w:rPr>
          <w:rFonts w:ascii="Arial Narrow" w:hAnsi="Arial Narrow" w:cs="Arial"/>
          <w:bCs/>
          <w:color w:val="000000" w:themeColor="text1"/>
          <w:sz w:val="22"/>
          <w:szCs w:val="22"/>
        </w:rPr>
      </w:pPr>
      <w:r w:rsidRPr="00100B23">
        <w:rPr>
          <w:rFonts w:ascii="Arial Narrow" w:hAnsi="Arial Narrow" w:cs="Arial"/>
          <w:bCs/>
          <w:color w:val="000000" w:themeColor="text1"/>
          <w:sz w:val="22"/>
          <w:szCs w:val="22"/>
        </w:rPr>
        <w:t>Servidores que acrediten la condición de padre o madre cabeza de familia.</w:t>
      </w:r>
    </w:p>
    <w:p w14:paraId="5BE0CB06" w14:textId="77777777" w:rsidR="00B26ACC" w:rsidRPr="00100B23" w:rsidRDefault="00B26ACC" w:rsidP="00B26ACC">
      <w:pPr>
        <w:numPr>
          <w:ilvl w:val="0"/>
          <w:numId w:val="30"/>
        </w:numPr>
        <w:autoSpaceDE w:val="0"/>
        <w:autoSpaceDN w:val="0"/>
        <w:adjustRightInd w:val="0"/>
        <w:jc w:val="both"/>
        <w:rPr>
          <w:rFonts w:ascii="Arial Narrow" w:hAnsi="Arial Narrow" w:cs="Arial"/>
          <w:bCs/>
          <w:color w:val="000000" w:themeColor="text1"/>
          <w:sz w:val="22"/>
          <w:szCs w:val="22"/>
        </w:rPr>
      </w:pPr>
      <w:r w:rsidRPr="00100B23">
        <w:rPr>
          <w:rFonts w:ascii="Arial Narrow" w:hAnsi="Arial Narrow" w:cs="Arial"/>
          <w:bCs/>
          <w:color w:val="000000" w:themeColor="text1"/>
          <w:sz w:val="22"/>
          <w:szCs w:val="22"/>
        </w:rPr>
        <w:t>Servidores en calidad de pre pensionados.</w:t>
      </w:r>
    </w:p>
    <w:p w14:paraId="59D984DD" w14:textId="77777777" w:rsidR="00B26ACC" w:rsidRPr="00100B23" w:rsidRDefault="00B26ACC" w:rsidP="00B26ACC">
      <w:pPr>
        <w:numPr>
          <w:ilvl w:val="0"/>
          <w:numId w:val="30"/>
        </w:numPr>
        <w:autoSpaceDE w:val="0"/>
        <w:autoSpaceDN w:val="0"/>
        <w:adjustRightInd w:val="0"/>
        <w:jc w:val="both"/>
        <w:rPr>
          <w:rFonts w:ascii="Arial Narrow" w:hAnsi="Arial Narrow" w:cs="Arial"/>
          <w:bCs/>
          <w:color w:val="000000" w:themeColor="text1"/>
          <w:sz w:val="22"/>
          <w:szCs w:val="22"/>
        </w:rPr>
      </w:pPr>
      <w:r w:rsidRPr="00100B23">
        <w:rPr>
          <w:rFonts w:ascii="Arial Narrow" w:hAnsi="Arial Narrow" w:cs="Arial"/>
          <w:bCs/>
          <w:color w:val="000000" w:themeColor="text1"/>
          <w:sz w:val="22"/>
          <w:szCs w:val="22"/>
        </w:rPr>
        <w:t>Servidores amparados con fuero sindical.</w:t>
      </w:r>
    </w:p>
    <w:p w14:paraId="08CAEA68" w14:textId="77777777" w:rsidR="00B26ACC" w:rsidRPr="00100B23" w:rsidRDefault="00B26ACC" w:rsidP="00B26ACC">
      <w:pPr>
        <w:autoSpaceDE w:val="0"/>
        <w:autoSpaceDN w:val="0"/>
        <w:adjustRightInd w:val="0"/>
        <w:jc w:val="both"/>
        <w:rPr>
          <w:rFonts w:ascii="Arial Narrow" w:hAnsi="Arial Narrow" w:cs="Arial"/>
          <w:bCs/>
          <w:color w:val="000000" w:themeColor="text1"/>
          <w:sz w:val="22"/>
          <w:szCs w:val="22"/>
        </w:rPr>
      </w:pPr>
    </w:p>
    <w:p w14:paraId="6B8F3C45" w14:textId="1E657849" w:rsidR="00B26ACC" w:rsidRPr="00100B23" w:rsidRDefault="00B26ACC" w:rsidP="00B26ACC">
      <w:pPr>
        <w:autoSpaceDE w:val="0"/>
        <w:autoSpaceDN w:val="0"/>
        <w:adjustRightInd w:val="0"/>
        <w:jc w:val="both"/>
        <w:rPr>
          <w:rFonts w:ascii="Arial Narrow" w:hAnsi="Arial Narrow" w:cs="Arial"/>
          <w:bCs/>
          <w:color w:val="000000" w:themeColor="text1"/>
          <w:sz w:val="22"/>
          <w:szCs w:val="22"/>
        </w:rPr>
      </w:pPr>
      <w:r w:rsidRPr="00100B23">
        <w:rPr>
          <w:rFonts w:ascii="Arial Narrow" w:hAnsi="Arial Narrow" w:cs="Arial"/>
          <w:bCs/>
          <w:color w:val="000000" w:themeColor="text1"/>
          <w:sz w:val="22"/>
          <w:szCs w:val="22"/>
        </w:rPr>
        <w:t xml:space="preserve">Sin embargo, además de acreditarse las condiciones mencionadas, las acciones afirmativas que este Ministerio puede adelantar dependen, en primer lugar, de la </w:t>
      </w:r>
      <w:r w:rsidRPr="00100B23">
        <w:rPr>
          <w:rFonts w:ascii="Arial Narrow" w:hAnsi="Arial Narrow" w:cs="Arial"/>
          <w:b/>
          <w:bCs/>
          <w:color w:val="000000" w:themeColor="text1"/>
          <w:sz w:val="22"/>
          <w:szCs w:val="22"/>
        </w:rPr>
        <w:t>existencia de vacantes provisionales disponibles</w:t>
      </w:r>
      <w:r w:rsidRPr="00100B23">
        <w:rPr>
          <w:rFonts w:ascii="Arial Narrow" w:hAnsi="Arial Narrow" w:cs="Arial"/>
          <w:bCs/>
          <w:color w:val="000000" w:themeColor="text1"/>
          <w:sz w:val="22"/>
          <w:szCs w:val="22"/>
        </w:rPr>
        <w:t xml:space="preserve">, </w:t>
      </w:r>
      <w:r w:rsidR="00390F8F" w:rsidRPr="00100B23">
        <w:rPr>
          <w:rFonts w:ascii="Arial Narrow" w:hAnsi="Arial Narrow" w:cs="Arial"/>
          <w:bCs/>
          <w:color w:val="000000" w:themeColor="text1"/>
          <w:sz w:val="22"/>
          <w:szCs w:val="22"/>
        </w:rPr>
        <w:t>y,</w:t>
      </w:r>
      <w:r w:rsidRPr="00100B23">
        <w:rPr>
          <w:rFonts w:ascii="Arial Narrow" w:hAnsi="Arial Narrow" w:cs="Arial"/>
          <w:bCs/>
          <w:color w:val="000000" w:themeColor="text1"/>
          <w:sz w:val="22"/>
          <w:szCs w:val="22"/>
        </w:rPr>
        <w:t xml:space="preserve"> en segundo término, de que </w:t>
      </w:r>
      <w:r w:rsidRPr="00100B23">
        <w:rPr>
          <w:rFonts w:ascii="Arial Narrow" w:hAnsi="Arial Narrow" w:cs="Arial"/>
          <w:b/>
          <w:bCs/>
          <w:color w:val="000000" w:themeColor="text1"/>
          <w:sz w:val="22"/>
          <w:szCs w:val="22"/>
        </w:rPr>
        <w:t>no existan servidores con condiciones de mayor prioridad</w:t>
      </w:r>
      <w:r w:rsidRPr="00100B23">
        <w:rPr>
          <w:rFonts w:ascii="Arial Narrow" w:hAnsi="Arial Narrow" w:cs="Arial"/>
          <w:bCs/>
          <w:color w:val="000000" w:themeColor="text1"/>
          <w:sz w:val="22"/>
          <w:szCs w:val="22"/>
        </w:rPr>
        <w:t>.</w:t>
      </w:r>
    </w:p>
    <w:p w14:paraId="71080E83" w14:textId="77777777" w:rsidR="00B26ACC" w:rsidRPr="00100B23" w:rsidRDefault="00B26ACC" w:rsidP="00B26ACC">
      <w:pPr>
        <w:autoSpaceDE w:val="0"/>
        <w:autoSpaceDN w:val="0"/>
        <w:adjustRightInd w:val="0"/>
        <w:jc w:val="both"/>
        <w:rPr>
          <w:rFonts w:ascii="Arial Narrow" w:hAnsi="Arial Narrow" w:cs="Arial"/>
          <w:bCs/>
          <w:color w:val="000000" w:themeColor="text1"/>
          <w:sz w:val="22"/>
          <w:szCs w:val="22"/>
        </w:rPr>
      </w:pPr>
    </w:p>
    <w:p w14:paraId="5D21A3B6" w14:textId="77777777" w:rsidR="00B26ACC" w:rsidRPr="00100B23" w:rsidRDefault="00B26ACC" w:rsidP="00B26ACC">
      <w:pPr>
        <w:autoSpaceDE w:val="0"/>
        <w:autoSpaceDN w:val="0"/>
        <w:adjustRightInd w:val="0"/>
        <w:jc w:val="both"/>
        <w:rPr>
          <w:rFonts w:ascii="Arial Narrow" w:hAnsi="Arial Narrow" w:cs="Arial"/>
          <w:bCs/>
          <w:color w:val="000000" w:themeColor="text1"/>
          <w:sz w:val="22"/>
          <w:szCs w:val="22"/>
        </w:rPr>
      </w:pPr>
      <w:r w:rsidRPr="00100B23">
        <w:rPr>
          <w:rFonts w:ascii="Arial Narrow" w:hAnsi="Arial Narrow" w:cs="Arial"/>
          <w:bCs/>
          <w:color w:val="000000" w:themeColor="text1"/>
          <w:sz w:val="22"/>
          <w:szCs w:val="22"/>
        </w:rPr>
        <w:t xml:space="preserve">Así las cosas, el </w:t>
      </w:r>
      <w:r w:rsidRPr="00100B23">
        <w:rPr>
          <w:rFonts w:ascii="Arial Narrow" w:hAnsi="Arial Narrow" w:cs="Arial"/>
          <w:b/>
          <w:bCs/>
          <w:color w:val="000000" w:themeColor="text1"/>
          <w:sz w:val="22"/>
          <w:szCs w:val="22"/>
        </w:rPr>
        <w:t>MinTIC</w:t>
      </w:r>
      <w:r w:rsidRPr="00100B23">
        <w:rPr>
          <w:rFonts w:ascii="Arial Narrow" w:hAnsi="Arial Narrow" w:cs="Arial"/>
          <w:bCs/>
          <w:color w:val="000000" w:themeColor="text1"/>
          <w:sz w:val="22"/>
          <w:szCs w:val="22"/>
        </w:rPr>
        <w:t>, en cumplimiento del artículo 2.2.5.3.2 del Decreto 1083 de 2015, armoniza el principio de mérito en el acceso al empleo público con la protección de los derechos fundamentales de los servidores en situación de especial vulnerabilidad. En este marco, la Entidad adelanta:</w:t>
      </w:r>
    </w:p>
    <w:p w14:paraId="6E925B26" w14:textId="77777777" w:rsidR="00B26ACC" w:rsidRPr="00100B23" w:rsidRDefault="00B26ACC" w:rsidP="00B26ACC">
      <w:pPr>
        <w:autoSpaceDE w:val="0"/>
        <w:autoSpaceDN w:val="0"/>
        <w:adjustRightInd w:val="0"/>
        <w:jc w:val="both"/>
        <w:rPr>
          <w:rFonts w:ascii="Arial Narrow" w:hAnsi="Arial Narrow" w:cs="Arial"/>
          <w:bCs/>
          <w:color w:val="000000" w:themeColor="text1"/>
          <w:sz w:val="22"/>
          <w:szCs w:val="22"/>
        </w:rPr>
      </w:pPr>
    </w:p>
    <w:p w14:paraId="7FBFBF6E" w14:textId="77777777" w:rsidR="00B26ACC" w:rsidRPr="00100B23" w:rsidRDefault="00B26ACC" w:rsidP="00B26ACC">
      <w:pPr>
        <w:numPr>
          <w:ilvl w:val="0"/>
          <w:numId w:val="31"/>
        </w:numPr>
        <w:autoSpaceDE w:val="0"/>
        <w:autoSpaceDN w:val="0"/>
        <w:adjustRightInd w:val="0"/>
        <w:jc w:val="both"/>
        <w:rPr>
          <w:rFonts w:ascii="Arial Narrow" w:hAnsi="Arial Narrow" w:cs="Arial"/>
          <w:bCs/>
          <w:color w:val="000000" w:themeColor="text1"/>
          <w:sz w:val="22"/>
          <w:szCs w:val="22"/>
        </w:rPr>
      </w:pPr>
      <w:r w:rsidRPr="00100B23">
        <w:rPr>
          <w:rFonts w:ascii="Arial Narrow" w:hAnsi="Arial Narrow" w:cs="Arial"/>
          <w:bCs/>
          <w:color w:val="000000" w:themeColor="text1"/>
          <w:sz w:val="22"/>
          <w:szCs w:val="22"/>
        </w:rPr>
        <w:t>La verificación de vacantes definitivas disponibles.</w:t>
      </w:r>
    </w:p>
    <w:p w14:paraId="7A1FDE43" w14:textId="77777777" w:rsidR="00B26ACC" w:rsidRPr="00100B23" w:rsidRDefault="00B26ACC" w:rsidP="00B26ACC">
      <w:pPr>
        <w:numPr>
          <w:ilvl w:val="0"/>
          <w:numId w:val="31"/>
        </w:numPr>
        <w:autoSpaceDE w:val="0"/>
        <w:autoSpaceDN w:val="0"/>
        <w:adjustRightInd w:val="0"/>
        <w:jc w:val="both"/>
        <w:rPr>
          <w:rFonts w:ascii="Arial Narrow" w:hAnsi="Arial Narrow" w:cs="Arial"/>
          <w:bCs/>
          <w:color w:val="000000" w:themeColor="text1"/>
          <w:sz w:val="22"/>
          <w:szCs w:val="22"/>
        </w:rPr>
      </w:pPr>
      <w:r w:rsidRPr="00100B23">
        <w:rPr>
          <w:rFonts w:ascii="Arial Narrow" w:hAnsi="Arial Narrow" w:cs="Arial"/>
          <w:bCs/>
          <w:color w:val="000000" w:themeColor="text1"/>
          <w:sz w:val="22"/>
          <w:szCs w:val="22"/>
        </w:rPr>
        <w:t>La identificación de los funcionarios que gocen de condiciones de protección prioritaria.</w:t>
      </w:r>
    </w:p>
    <w:p w14:paraId="339EA18F" w14:textId="77777777" w:rsidR="00B26ACC" w:rsidRPr="00100B23" w:rsidRDefault="00B26ACC" w:rsidP="00B26ACC">
      <w:pPr>
        <w:numPr>
          <w:ilvl w:val="0"/>
          <w:numId w:val="31"/>
        </w:numPr>
        <w:autoSpaceDE w:val="0"/>
        <w:autoSpaceDN w:val="0"/>
        <w:adjustRightInd w:val="0"/>
        <w:jc w:val="both"/>
        <w:rPr>
          <w:rFonts w:ascii="Arial Narrow" w:hAnsi="Arial Narrow" w:cs="Arial"/>
          <w:bCs/>
          <w:color w:val="000000" w:themeColor="text1"/>
          <w:sz w:val="22"/>
          <w:szCs w:val="22"/>
        </w:rPr>
      </w:pPr>
      <w:r w:rsidRPr="00100B23">
        <w:rPr>
          <w:rFonts w:ascii="Arial Narrow" w:hAnsi="Arial Narrow" w:cs="Arial"/>
          <w:bCs/>
          <w:color w:val="000000" w:themeColor="text1"/>
          <w:sz w:val="22"/>
          <w:szCs w:val="22"/>
        </w:rPr>
        <w:t>El análisis individualizado de vulnerabilidad, orientado a determinar la posibilidad de realizar reubicaciones que garanticen los derechos de quienes acrediten dichas condiciones, de acuerdo con la normatividad vigente.</w:t>
      </w:r>
    </w:p>
    <w:p w14:paraId="67A8B01B" w14:textId="77777777" w:rsidR="00B26ACC" w:rsidRPr="00100B23" w:rsidRDefault="00B26ACC" w:rsidP="00B26ACC">
      <w:pPr>
        <w:autoSpaceDE w:val="0"/>
        <w:autoSpaceDN w:val="0"/>
        <w:adjustRightInd w:val="0"/>
        <w:jc w:val="both"/>
        <w:rPr>
          <w:rFonts w:ascii="Arial Narrow" w:hAnsi="Arial Narrow" w:cs="Arial"/>
          <w:bCs/>
          <w:color w:val="000000" w:themeColor="text1"/>
          <w:sz w:val="22"/>
          <w:szCs w:val="22"/>
        </w:rPr>
      </w:pPr>
    </w:p>
    <w:p w14:paraId="4D78EEC0" w14:textId="77777777" w:rsidR="00B26ACC" w:rsidRPr="00100B23" w:rsidRDefault="00B26ACC" w:rsidP="00B26ACC">
      <w:pPr>
        <w:autoSpaceDE w:val="0"/>
        <w:autoSpaceDN w:val="0"/>
        <w:adjustRightInd w:val="0"/>
        <w:jc w:val="both"/>
        <w:rPr>
          <w:rFonts w:ascii="Arial Narrow" w:hAnsi="Arial Narrow" w:cs="Arial"/>
          <w:bCs/>
          <w:color w:val="000000" w:themeColor="text1"/>
          <w:sz w:val="22"/>
          <w:szCs w:val="22"/>
        </w:rPr>
      </w:pPr>
      <w:r w:rsidRPr="00100B23">
        <w:rPr>
          <w:rFonts w:ascii="Arial Narrow" w:hAnsi="Arial Narrow" w:cs="Arial"/>
          <w:bCs/>
          <w:color w:val="000000" w:themeColor="text1"/>
          <w:sz w:val="22"/>
          <w:szCs w:val="22"/>
        </w:rPr>
        <w:t>Respecto a la verificación de vacantes disponibles se informa que conforme a lo dispuesto en la Circular Externa No. 2024RS096973 del 12 de julio de 2024, expedida por la Comisión Nacional del Servicio Civil (CNSC), mediante la cual se establecen los lineamientos para el reporte de novedades y solicitudes de uso de listas en el aplicativo SIMO – Módulo del Banco Nacional de Listas de Elegibles (BNLE). Dicha circular señala expresamente que:</w:t>
      </w:r>
    </w:p>
    <w:p w14:paraId="336C07A7" w14:textId="77777777" w:rsidR="00B26ACC" w:rsidRPr="00100B23" w:rsidRDefault="00B26ACC" w:rsidP="00B26ACC">
      <w:pPr>
        <w:autoSpaceDE w:val="0"/>
        <w:autoSpaceDN w:val="0"/>
        <w:adjustRightInd w:val="0"/>
        <w:jc w:val="both"/>
        <w:rPr>
          <w:rFonts w:ascii="Arial Narrow" w:hAnsi="Arial Narrow" w:cs="Arial"/>
          <w:bCs/>
          <w:color w:val="000000" w:themeColor="text1"/>
          <w:sz w:val="22"/>
          <w:szCs w:val="22"/>
        </w:rPr>
      </w:pPr>
    </w:p>
    <w:p w14:paraId="526E6B95" w14:textId="77777777" w:rsidR="00B26ACC" w:rsidRPr="00100B23" w:rsidRDefault="00B26ACC" w:rsidP="00B26ACC">
      <w:pPr>
        <w:autoSpaceDE w:val="0"/>
        <w:autoSpaceDN w:val="0"/>
        <w:adjustRightInd w:val="0"/>
        <w:jc w:val="both"/>
        <w:rPr>
          <w:rFonts w:ascii="Arial Narrow" w:hAnsi="Arial Narrow" w:cs="Arial"/>
          <w:bCs/>
          <w:color w:val="000000" w:themeColor="text1"/>
          <w:sz w:val="22"/>
          <w:szCs w:val="22"/>
        </w:rPr>
      </w:pPr>
      <w:r w:rsidRPr="00100B23">
        <w:rPr>
          <w:rFonts w:ascii="Arial Narrow" w:hAnsi="Arial Narrow" w:cs="Arial"/>
          <w:bCs/>
          <w:color w:val="000000" w:themeColor="text1"/>
          <w:sz w:val="22"/>
          <w:szCs w:val="22"/>
        </w:rPr>
        <w:t>«[…] A través del Portal SIMO 4.0, Módulo BNLE, el jefe de la Unidad de Personal, o quien haga sus veces, deberá registrar las novedades relacionadas con la provisión de las vacantes definitivas o el retiro del servicio en empleos de carrera administrativa».</w:t>
      </w:r>
    </w:p>
    <w:p w14:paraId="71220BC4" w14:textId="77777777" w:rsidR="00B26ACC" w:rsidRPr="00100B23" w:rsidRDefault="00B26ACC" w:rsidP="00B26ACC">
      <w:pPr>
        <w:autoSpaceDE w:val="0"/>
        <w:autoSpaceDN w:val="0"/>
        <w:adjustRightInd w:val="0"/>
        <w:jc w:val="both"/>
        <w:rPr>
          <w:rFonts w:ascii="Arial Narrow" w:hAnsi="Arial Narrow" w:cs="Arial"/>
          <w:bCs/>
          <w:color w:val="000000" w:themeColor="text1"/>
          <w:sz w:val="22"/>
          <w:szCs w:val="22"/>
        </w:rPr>
      </w:pPr>
    </w:p>
    <w:p w14:paraId="422A59D6" w14:textId="77777777" w:rsidR="00B26ACC" w:rsidRPr="00100B23" w:rsidRDefault="00B26ACC" w:rsidP="00B26ACC">
      <w:pPr>
        <w:autoSpaceDE w:val="0"/>
        <w:autoSpaceDN w:val="0"/>
        <w:adjustRightInd w:val="0"/>
        <w:jc w:val="both"/>
        <w:rPr>
          <w:rFonts w:ascii="Arial Narrow" w:hAnsi="Arial Narrow" w:cs="Arial"/>
          <w:bCs/>
          <w:color w:val="000000" w:themeColor="text1"/>
          <w:sz w:val="22"/>
          <w:szCs w:val="22"/>
        </w:rPr>
      </w:pPr>
      <w:r w:rsidRPr="00100B23">
        <w:rPr>
          <w:rFonts w:ascii="Arial Narrow" w:hAnsi="Arial Narrow" w:cs="Arial"/>
          <w:bCs/>
          <w:color w:val="000000" w:themeColor="text1"/>
          <w:sz w:val="22"/>
          <w:szCs w:val="22"/>
        </w:rPr>
        <w:t xml:space="preserve">Por lo tanto, las actuaciones del Ministerio se desarrollan dentro del marco de sus competencias legales y reglamentarias, en observancia de los principios que rigen la función administrativa y los fines del Estado. </w:t>
      </w:r>
    </w:p>
    <w:p w14:paraId="6DC5357D" w14:textId="77777777" w:rsidR="00B26ACC" w:rsidRPr="00100B23" w:rsidRDefault="00B26ACC" w:rsidP="00B26ACC">
      <w:pPr>
        <w:autoSpaceDE w:val="0"/>
        <w:autoSpaceDN w:val="0"/>
        <w:adjustRightInd w:val="0"/>
        <w:jc w:val="both"/>
        <w:rPr>
          <w:rFonts w:ascii="Arial Narrow" w:hAnsi="Arial Narrow" w:cs="Arial"/>
          <w:bCs/>
          <w:color w:val="000000" w:themeColor="text1"/>
          <w:sz w:val="22"/>
          <w:szCs w:val="22"/>
        </w:rPr>
      </w:pPr>
    </w:p>
    <w:p w14:paraId="41A1F8F1" w14:textId="77777777" w:rsidR="00B26ACC" w:rsidRPr="00100B23" w:rsidRDefault="00B26ACC" w:rsidP="00B26ACC">
      <w:pPr>
        <w:autoSpaceDE w:val="0"/>
        <w:autoSpaceDN w:val="0"/>
        <w:adjustRightInd w:val="0"/>
        <w:jc w:val="both"/>
        <w:rPr>
          <w:rFonts w:ascii="Arial Narrow" w:hAnsi="Arial Narrow" w:cs="Arial"/>
          <w:bCs/>
          <w:color w:val="000000" w:themeColor="text1"/>
          <w:sz w:val="22"/>
          <w:szCs w:val="22"/>
        </w:rPr>
      </w:pPr>
      <w:r w:rsidRPr="00100B23">
        <w:rPr>
          <w:rFonts w:ascii="Arial Narrow" w:hAnsi="Arial Narrow" w:cs="Arial"/>
          <w:bCs/>
          <w:color w:val="000000" w:themeColor="text1"/>
          <w:sz w:val="22"/>
          <w:szCs w:val="22"/>
        </w:rPr>
        <w:t>Al respecto, el Consejo de Estado, en providencia No. 2007-345 del 18 de julio de 2012, precisó que:</w:t>
      </w:r>
    </w:p>
    <w:p w14:paraId="7DD80B31" w14:textId="77777777" w:rsidR="00B26ACC" w:rsidRPr="00100B23" w:rsidRDefault="00B26ACC" w:rsidP="00B26ACC">
      <w:pPr>
        <w:autoSpaceDE w:val="0"/>
        <w:autoSpaceDN w:val="0"/>
        <w:adjustRightInd w:val="0"/>
        <w:jc w:val="both"/>
        <w:rPr>
          <w:rFonts w:ascii="Arial Narrow" w:hAnsi="Arial Narrow" w:cs="Arial"/>
          <w:bCs/>
          <w:color w:val="000000" w:themeColor="text1"/>
          <w:sz w:val="22"/>
          <w:szCs w:val="22"/>
        </w:rPr>
      </w:pPr>
    </w:p>
    <w:p w14:paraId="6432483E" w14:textId="77777777" w:rsidR="00B26ACC" w:rsidRPr="00100B23" w:rsidRDefault="00B26ACC" w:rsidP="00B26ACC">
      <w:pPr>
        <w:autoSpaceDE w:val="0"/>
        <w:autoSpaceDN w:val="0"/>
        <w:adjustRightInd w:val="0"/>
        <w:jc w:val="both"/>
        <w:rPr>
          <w:rFonts w:ascii="Arial Narrow" w:hAnsi="Arial Narrow" w:cs="Arial"/>
          <w:bCs/>
          <w:color w:val="000000" w:themeColor="text1"/>
          <w:sz w:val="22"/>
          <w:szCs w:val="22"/>
        </w:rPr>
      </w:pPr>
      <w:r w:rsidRPr="00100B23">
        <w:rPr>
          <w:rFonts w:ascii="Arial Narrow" w:hAnsi="Arial Narrow" w:cs="Arial"/>
          <w:bCs/>
          <w:color w:val="000000" w:themeColor="text1"/>
          <w:sz w:val="22"/>
          <w:szCs w:val="22"/>
        </w:rPr>
        <w:t>«[…]La competencia significa que todo funcionario público, en el desempeño de su cargo, sólo puede hacer lo que le está permitido por la Constitución, la ley o el reglamento».</w:t>
      </w:r>
    </w:p>
    <w:p w14:paraId="780A4CA9" w14:textId="77777777" w:rsidR="00B26ACC" w:rsidRPr="00100B23" w:rsidRDefault="00B26ACC" w:rsidP="00B26ACC">
      <w:pPr>
        <w:autoSpaceDE w:val="0"/>
        <w:autoSpaceDN w:val="0"/>
        <w:adjustRightInd w:val="0"/>
        <w:jc w:val="both"/>
        <w:rPr>
          <w:rFonts w:ascii="Arial Narrow" w:hAnsi="Arial Narrow" w:cs="Arial"/>
          <w:bCs/>
          <w:color w:val="000000" w:themeColor="text1"/>
          <w:sz w:val="22"/>
          <w:szCs w:val="22"/>
        </w:rPr>
      </w:pPr>
    </w:p>
    <w:p w14:paraId="3E2BDCF1" w14:textId="77777777" w:rsidR="00B26ACC" w:rsidRPr="00100B23" w:rsidRDefault="00B26ACC" w:rsidP="00B26ACC">
      <w:pPr>
        <w:autoSpaceDE w:val="0"/>
        <w:autoSpaceDN w:val="0"/>
        <w:adjustRightInd w:val="0"/>
        <w:jc w:val="both"/>
        <w:rPr>
          <w:rFonts w:ascii="Arial Narrow" w:hAnsi="Arial Narrow" w:cs="Arial"/>
          <w:bCs/>
          <w:color w:val="000000" w:themeColor="text1"/>
          <w:sz w:val="22"/>
          <w:szCs w:val="22"/>
        </w:rPr>
      </w:pPr>
      <w:r w:rsidRPr="00100B23">
        <w:rPr>
          <w:rFonts w:ascii="Arial Narrow" w:hAnsi="Arial Narrow" w:cs="Arial"/>
          <w:bCs/>
          <w:color w:val="000000" w:themeColor="text1"/>
          <w:sz w:val="22"/>
          <w:szCs w:val="22"/>
        </w:rPr>
        <w:t>Asimismo, el Departamento Administrativo de la Función Pública, mediante Concepto No. 351681 de 2021, recordó que:</w:t>
      </w:r>
    </w:p>
    <w:p w14:paraId="33C7D29B" w14:textId="77777777" w:rsidR="00B26ACC" w:rsidRPr="00100B23" w:rsidRDefault="00B26ACC" w:rsidP="00B26ACC">
      <w:pPr>
        <w:autoSpaceDE w:val="0"/>
        <w:autoSpaceDN w:val="0"/>
        <w:adjustRightInd w:val="0"/>
        <w:jc w:val="both"/>
        <w:rPr>
          <w:rFonts w:ascii="Arial Narrow" w:hAnsi="Arial Narrow" w:cs="Arial"/>
          <w:bCs/>
          <w:color w:val="000000" w:themeColor="text1"/>
          <w:sz w:val="22"/>
          <w:szCs w:val="22"/>
        </w:rPr>
      </w:pPr>
    </w:p>
    <w:p w14:paraId="13E761F9" w14:textId="77777777" w:rsidR="00B26ACC" w:rsidRPr="00100B23" w:rsidRDefault="00B26ACC" w:rsidP="00B26ACC">
      <w:pPr>
        <w:autoSpaceDE w:val="0"/>
        <w:autoSpaceDN w:val="0"/>
        <w:adjustRightInd w:val="0"/>
        <w:jc w:val="both"/>
        <w:rPr>
          <w:rFonts w:ascii="Arial Narrow" w:hAnsi="Arial Narrow" w:cs="Arial"/>
          <w:bCs/>
          <w:color w:val="000000" w:themeColor="text1"/>
          <w:sz w:val="22"/>
          <w:szCs w:val="22"/>
        </w:rPr>
      </w:pPr>
      <w:r w:rsidRPr="00100B23">
        <w:rPr>
          <w:rFonts w:ascii="Arial Narrow" w:hAnsi="Arial Narrow" w:cs="Arial"/>
          <w:bCs/>
          <w:color w:val="000000" w:themeColor="text1"/>
          <w:sz w:val="22"/>
          <w:szCs w:val="22"/>
        </w:rPr>
        <w:lastRenderedPageBreak/>
        <w:t xml:space="preserve">«[…] </w:t>
      </w:r>
      <w:r w:rsidRPr="00100B23">
        <w:rPr>
          <w:rFonts w:ascii="Arial Narrow" w:hAnsi="Arial Narrow" w:cs="Arial"/>
          <w:bCs/>
          <w:i/>
          <w:color w:val="000000" w:themeColor="text1"/>
          <w:sz w:val="22"/>
          <w:szCs w:val="22"/>
        </w:rPr>
        <w:t>Para que un acto administrativo nazca a la vida jurídica debe cumplir los requisitos y procedimientos previstos en la ley, entre los cuales se encuentra la competencia de la autoridad administrativa</w:t>
      </w:r>
      <w:r w:rsidRPr="00100B23">
        <w:rPr>
          <w:rFonts w:ascii="Arial Narrow" w:hAnsi="Arial Narrow" w:cs="Arial"/>
          <w:bCs/>
          <w:color w:val="000000" w:themeColor="text1"/>
          <w:sz w:val="22"/>
          <w:szCs w:val="22"/>
        </w:rPr>
        <w:t>».</w:t>
      </w:r>
    </w:p>
    <w:p w14:paraId="2EA642E2" w14:textId="77777777" w:rsidR="00B26ACC" w:rsidRPr="00100B23" w:rsidRDefault="00B26ACC" w:rsidP="00B26ACC">
      <w:pPr>
        <w:autoSpaceDE w:val="0"/>
        <w:autoSpaceDN w:val="0"/>
        <w:adjustRightInd w:val="0"/>
        <w:jc w:val="both"/>
        <w:rPr>
          <w:rFonts w:ascii="Arial Narrow" w:hAnsi="Arial Narrow" w:cs="Arial"/>
          <w:bCs/>
          <w:color w:val="000000" w:themeColor="text1"/>
          <w:sz w:val="22"/>
          <w:szCs w:val="22"/>
        </w:rPr>
      </w:pPr>
    </w:p>
    <w:p w14:paraId="3B609F22" w14:textId="77777777" w:rsidR="00B26ACC" w:rsidRPr="00100B23" w:rsidRDefault="00B26ACC" w:rsidP="00B26ACC">
      <w:pPr>
        <w:autoSpaceDE w:val="0"/>
        <w:autoSpaceDN w:val="0"/>
        <w:adjustRightInd w:val="0"/>
        <w:jc w:val="both"/>
        <w:rPr>
          <w:rFonts w:ascii="Arial Narrow" w:hAnsi="Arial Narrow" w:cs="Arial"/>
          <w:bCs/>
          <w:color w:val="000000" w:themeColor="text1"/>
          <w:sz w:val="22"/>
          <w:szCs w:val="22"/>
        </w:rPr>
      </w:pPr>
      <w:r w:rsidRPr="00100B23">
        <w:rPr>
          <w:rFonts w:ascii="Arial Narrow" w:hAnsi="Arial Narrow" w:cs="Arial"/>
          <w:bCs/>
          <w:color w:val="000000" w:themeColor="text1"/>
          <w:sz w:val="22"/>
          <w:szCs w:val="22"/>
        </w:rPr>
        <w:t>En armonía con lo anterior, el Ministerio respeta las competencias exclusivas atribuidas a la Comisión Nacional del Servicio Civil (CNSC), entidad que tiene la responsabilidad de autorizar el uso de las listas de elegibles y expedir los estudios técnicos de equivalencia o mismo empleo, de oficio o a petición de parte, respecto de las vacantes reportadas.</w:t>
      </w:r>
    </w:p>
    <w:p w14:paraId="04C5BCB0" w14:textId="77777777" w:rsidR="00B26ACC" w:rsidRPr="00100B23" w:rsidRDefault="00B26ACC" w:rsidP="00B26ACC">
      <w:pPr>
        <w:autoSpaceDE w:val="0"/>
        <w:autoSpaceDN w:val="0"/>
        <w:adjustRightInd w:val="0"/>
        <w:jc w:val="both"/>
        <w:rPr>
          <w:rFonts w:ascii="Arial Narrow" w:hAnsi="Arial Narrow" w:cs="Arial"/>
          <w:bCs/>
          <w:color w:val="000000" w:themeColor="text1"/>
          <w:sz w:val="22"/>
          <w:szCs w:val="22"/>
        </w:rPr>
      </w:pPr>
    </w:p>
    <w:p w14:paraId="30E45D8B" w14:textId="77777777" w:rsidR="00B26ACC" w:rsidRPr="00100B23" w:rsidRDefault="00B26ACC" w:rsidP="00B26ACC">
      <w:pPr>
        <w:autoSpaceDE w:val="0"/>
        <w:autoSpaceDN w:val="0"/>
        <w:adjustRightInd w:val="0"/>
        <w:jc w:val="both"/>
        <w:rPr>
          <w:rFonts w:ascii="Arial Narrow" w:hAnsi="Arial Narrow" w:cs="Arial"/>
          <w:bCs/>
          <w:color w:val="000000" w:themeColor="text1"/>
          <w:sz w:val="22"/>
          <w:szCs w:val="22"/>
        </w:rPr>
      </w:pPr>
      <w:r w:rsidRPr="00100B23">
        <w:rPr>
          <w:rFonts w:ascii="Arial Narrow" w:hAnsi="Arial Narrow" w:cs="Arial"/>
          <w:bCs/>
          <w:color w:val="000000" w:themeColor="text1"/>
          <w:sz w:val="22"/>
          <w:szCs w:val="22"/>
        </w:rPr>
        <w:t>Por consiguiente, el MinTIC reportó las vacantes en los términos establecidos por la CNSC, sin que le sea posible adelantar, de manera autónoma, la autorización de nombramientos o el uso de listas de elegibles sobre los empleos vacantes reportados, toda vez que dicha competencia radica exclusivamente en la Comisión, especialmente cuando ya existe lista de elegibles en firme.</w:t>
      </w:r>
    </w:p>
    <w:p w14:paraId="43E55A6A" w14:textId="77777777" w:rsidR="00B26ACC" w:rsidRPr="00100B23" w:rsidRDefault="00B26ACC" w:rsidP="00B26ACC">
      <w:pPr>
        <w:autoSpaceDE w:val="0"/>
        <w:autoSpaceDN w:val="0"/>
        <w:adjustRightInd w:val="0"/>
        <w:jc w:val="both"/>
        <w:rPr>
          <w:rFonts w:ascii="Arial Narrow" w:hAnsi="Arial Narrow" w:cs="Arial"/>
          <w:bCs/>
          <w:color w:val="000000" w:themeColor="text1"/>
          <w:sz w:val="22"/>
          <w:szCs w:val="22"/>
        </w:rPr>
      </w:pPr>
    </w:p>
    <w:p w14:paraId="50CA61D5" w14:textId="30A6D2CD" w:rsidR="00B26ACC" w:rsidRPr="00100B23" w:rsidRDefault="00B26ACC" w:rsidP="00B26ACC">
      <w:pPr>
        <w:autoSpaceDE w:val="0"/>
        <w:autoSpaceDN w:val="0"/>
        <w:adjustRightInd w:val="0"/>
        <w:jc w:val="both"/>
        <w:rPr>
          <w:rFonts w:ascii="Arial Narrow" w:hAnsi="Arial Narrow" w:cs="Arial"/>
          <w:bCs/>
          <w:color w:val="000000" w:themeColor="text1"/>
          <w:sz w:val="22"/>
          <w:szCs w:val="22"/>
        </w:rPr>
      </w:pPr>
      <w:r w:rsidRPr="00100B23">
        <w:rPr>
          <w:rFonts w:ascii="Arial Narrow" w:hAnsi="Arial Narrow" w:cs="Arial"/>
          <w:bCs/>
          <w:color w:val="000000" w:themeColor="text1"/>
          <w:sz w:val="22"/>
          <w:szCs w:val="22"/>
        </w:rPr>
        <w:t>Cabe precisar que los empleos vacantes reportados en el aplicativo SIMO son objeto de análisis por parte de la CNSC a partir de la fecha de su reporte, con el fin de determinar su posible provisión por los mismos empleos o por otros iguales o equivalentes, conforme a las validaciones técnicas que dicha entidad adelante. En ese sentido, cualquier actuación administrativa sobre estos empleos dependerá de la autorización que emita la CNSC.</w:t>
      </w:r>
    </w:p>
    <w:p w14:paraId="0AF1CB88" w14:textId="7919D7B3" w:rsidR="00056919" w:rsidRPr="00100B23" w:rsidRDefault="00056919" w:rsidP="00B26ACC">
      <w:pPr>
        <w:autoSpaceDE w:val="0"/>
        <w:autoSpaceDN w:val="0"/>
        <w:adjustRightInd w:val="0"/>
        <w:jc w:val="both"/>
        <w:rPr>
          <w:rFonts w:ascii="Arial Narrow" w:hAnsi="Arial Narrow" w:cs="Arial"/>
          <w:bCs/>
          <w:color w:val="000000" w:themeColor="text1"/>
          <w:sz w:val="22"/>
          <w:szCs w:val="22"/>
        </w:rPr>
      </w:pPr>
    </w:p>
    <w:p w14:paraId="2AE43A77" w14:textId="77777777" w:rsidR="00224638" w:rsidRPr="00100B23" w:rsidRDefault="00224638" w:rsidP="00224638">
      <w:pPr>
        <w:autoSpaceDE w:val="0"/>
        <w:autoSpaceDN w:val="0"/>
        <w:adjustRightInd w:val="0"/>
        <w:jc w:val="both"/>
        <w:rPr>
          <w:rFonts w:ascii="Arial Narrow" w:eastAsia="Arial Narrow" w:hAnsi="Arial Narrow" w:cs="Arial Narrow"/>
          <w:bCs/>
          <w:sz w:val="14"/>
          <w:szCs w:val="22"/>
        </w:rPr>
      </w:pPr>
    </w:p>
    <w:p w14:paraId="10A3A580" w14:textId="3EBE6552" w:rsidR="00224638" w:rsidRPr="00100B23" w:rsidRDefault="00224638" w:rsidP="00224638">
      <w:pPr>
        <w:autoSpaceDE w:val="0"/>
        <w:autoSpaceDN w:val="0"/>
        <w:adjustRightInd w:val="0"/>
        <w:jc w:val="both"/>
        <w:rPr>
          <w:rFonts w:ascii="Arial Narrow" w:eastAsia="Arial Narrow" w:hAnsi="Arial Narrow" w:cs="Arial Narrow"/>
          <w:b/>
          <w:bCs/>
          <w:sz w:val="22"/>
          <w:szCs w:val="22"/>
        </w:rPr>
      </w:pPr>
      <w:r w:rsidRPr="00100B23">
        <w:rPr>
          <w:rFonts w:ascii="Arial Narrow" w:eastAsia="Arial Narrow" w:hAnsi="Arial Narrow" w:cs="Arial Narrow"/>
          <w:b/>
          <w:bCs/>
          <w:sz w:val="22"/>
          <w:szCs w:val="22"/>
        </w:rPr>
        <w:t>2. SOBRE LA VALORACIÓN DE SU CONDICIÓN DE DISCAPACIDAD Y POSIBLES MEDIDAS DE REUBICACIÓN</w:t>
      </w:r>
    </w:p>
    <w:p w14:paraId="7110D0CD" w14:textId="77777777" w:rsidR="00224638" w:rsidRPr="00100B23" w:rsidRDefault="00224638" w:rsidP="00224638">
      <w:pPr>
        <w:autoSpaceDE w:val="0"/>
        <w:autoSpaceDN w:val="0"/>
        <w:adjustRightInd w:val="0"/>
        <w:jc w:val="both"/>
        <w:rPr>
          <w:rFonts w:ascii="Arial Narrow" w:eastAsia="Arial Narrow" w:hAnsi="Arial Narrow" w:cs="Arial Narrow"/>
          <w:b/>
          <w:bCs/>
          <w:sz w:val="22"/>
          <w:szCs w:val="22"/>
        </w:rPr>
      </w:pPr>
    </w:p>
    <w:p w14:paraId="2D27363E" w14:textId="77777777" w:rsidR="00224638" w:rsidRPr="00100B23" w:rsidRDefault="00224638" w:rsidP="00224638">
      <w:pPr>
        <w:autoSpaceDE w:val="0"/>
        <w:autoSpaceDN w:val="0"/>
        <w:adjustRightInd w:val="0"/>
        <w:jc w:val="both"/>
        <w:rPr>
          <w:rFonts w:ascii="Arial Narrow" w:eastAsia="Arial Narrow" w:hAnsi="Arial Narrow" w:cs="Arial Narrow"/>
          <w:bCs/>
          <w:sz w:val="22"/>
          <w:szCs w:val="22"/>
        </w:rPr>
      </w:pPr>
      <w:r w:rsidRPr="00100B23">
        <w:rPr>
          <w:rFonts w:ascii="Arial Narrow" w:eastAsia="Arial Narrow" w:hAnsi="Arial Narrow" w:cs="Arial Narrow"/>
          <w:bCs/>
          <w:sz w:val="22"/>
          <w:szCs w:val="22"/>
        </w:rPr>
        <w:t>El Ministerio es respetuoso y garante de los derechos de las personas con discapacidad, en cumplimiento de la Ley 361 de 1997, la Ley 2297 de 2023, y los principios de inclusión laboral establecidos en la normatividad vigente.</w:t>
      </w:r>
    </w:p>
    <w:p w14:paraId="5458C668" w14:textId="77777777" w:rsidR="00224638" w:rsidRPr="00100B23" w:rsidRDefault="00224638" w:rsidP="00224638">
      <w:pPr>
        <w:autoSpaceDE w:val="0"/>
        <w:autoSpaceDN w:val="0"/>
        <w:adjustRightInd w:val="0"/>
        <w:jc w:val="both"/>
        <w:rPr>
          <w:rFonts w:ascii="Arial Narrow" w:eastAsia="Arial Narrow" w:hAnsi="Arial Narrow" w:cs="Arial Narrow"/>
          <w:bCs/>
          <w:sz w:val="22"/>
          <w:szCs w:val="22"/>
        </w:rPr>
      </w:pPr>
    </w:p>
    <w:p w14:paraId="6CC07479" w14:textId="15E11764" w:rsidR="00224638" w:rsidRPr="00100B23" w:rsidRDefault="00056919" w:rsidP="00224638">
      <w:pPr>
        <w:autoSpaceDE w:val="0"/>
        <w:autoSpaceDN w:val="0"/>
        <w:adjustRightInd w:val="0"/>
        <w:jc w:val="both"/>
        <w:rPr>
          <w:rFonts w:ascii="Arial Narrow" w:eastAsia="Arial Narrow" w:hAnsi="Arial Narrow" w:cs="Arial Narrow"/>
          <w:bCs/>
          <w:sz w:val="22"/>
          <w:szCs w:val="22"/>
        </w:rPr>
      </w:pPr>
      <w:r w:rsidRPr="00100B23">
        <w:rPr>
          <w:rFonts w:ascii="Arial Narrow" w:eastAsia="Arial Narrow" w:hAnsi="Arial Narrow" w:cs="Arial Narrow"/>
          <w:bCs/>
          <w:sz w:val="22"/>
          <w:szCs w:val="22"/>
        </w:rPr>
        <w:t>Y e</w:t>
      </w:r>
      <w:r w:rsidR="00224638" w:rsidRPr="00100B23">
        <w:rPr>
          <w:rFonts w:ascii="Arial Narrow" w:eastAsia="Arial Narrow" w:hAnsi="Arial Narrow" w:cs="Arial Narrow"/>
          <w:bCs/>
          <w:sz w:val="22"/>
          <w:szCs w:val="22"/>
        </w:rPr>
        <w:t xml:space="preserve">n el proceso de terminación de </w:t>
      </w:r>
      <w:r w:rsidR="00295F15" w:rsidRPr="00100B23">
        <w:rPr>
          <w:rFonts w:ascii="Arial Narrow" w:eastAsia="Arial Narrow" w:hAnsi="Arial Narrow" w:cs="Arial Narrow"/>
          <w:bCs/>
          <w:sz w:val="22"/>
          <w:szCs w:val="22"/>
        </w:rPr>
        <w:t>nombramientos</w:t>
      </w:r>
      <w:r w:rsidR="00224638" w:rsidRPr="00100B23">
        <w:rPr>
          <w:rFonts w:ascii="Arial Narrow" w:eastAsia="Arial Narrow" w:hAnsi="Arial Narrow" w:cs="Arial Narrow"/>
          <w:bCs/>
          <w:sz w:val="22"/>
          <w:szCs w:val="22"/>
        </w:rPr>
        <w:t xml:space="preserve">, se </w:t>
      </w:r>
      <w:r w:rsidR="00295F15" w:rsidRPr="00100B23">
        <w:rPr>
          <w:rFonts w:ascii="Arial Narrow" w:eastAsia="Arial Narrow" w:hAnsi="Arial Narrow" w:cs="Arial Narrow"/>
          <w:bCs/>
          <w:sz w:val="22"/>
          <w:szCs w:val="22"/>
        </w:rPr>
        <w:t>revisan los</w:t>
      </w:r>
      <w:r w:rsidR="00224638" w:rsidRPr="00100B23">
        <w:rPr>
          <w:rFonts w:ascii="Arial Narrow" w:eastAsia="Arial Narrow" w:hAnsi="Arial Narrow" w:cs="Arial Narrow"/>
          <w:bCs/>
          <w:sz w:val="22"/>
          <w:szCs w:val="22"/>
        </w:rPr>
        <w:t xml:space="preserve"> listados de vacantes existentes en el mismo nivel jerárquico y grado, </w:t>
      </w:r>
      <w:r w:rsidRPr="00100B23">
        <w:rPr>
          <w:rFonts w:ascii="Arial Narrow" w:eastAsia="Arial Narrow" w:hAnsi="Arial Narrow" w:cs="Arial Narrow"/>
          <w:bCs/>
          <w:sz w:val="22"/>
          <w:szCs w:val="22"/>
        </w:rPr>
        <w:t xml:space="preserve">para </w:t>
      </w:r>
      <w:r w:rsidR="00295F15" w:rsidRPr="00100B23">
        <w:rPr>
          <w:rFonts w:ascii="Arial Narrow" w:eastAsia="Arial Narrow" w:hAnsi="Arial Narrow" w:cs="Arial Narrow"/>
          <w:bCs/>
          <w:sz w:val="22"/>
          <w:szCs w:val="22"/>
        </w:rPr>
        <w:t>determinar la</w:t>
      </w:r>
      <w:r w:rsidRPr="00100B23">
        <w:rPr>
          <w:rFonts w:ascii="Arial Narrow" w:eastAsia="Arial Narrow" w:hAnsi="Arial Narrow" w:cs="Arial Narrow"/>
          <w:bCs/>
          <w:sz w:val="22"/>
          <w:szCs w:val="22"/>
        </w:rPr>
        <w:t xml:space="preserve"> existencia de</w:t>
      </w:r>
      <w:r w:rsidR="00224638" w:rsidRPr="00100B23">
        <w:rPr>
          <w:rFonts w:ascii="Arial Narrow" w:eastAsia="Arial Narrow" w:hAnsi="Arial Narrow" w:cs="Arial Narrow"/>
          <w:bCs/>
          <w:sz w:val="22"/>
          <w:szCs w:val="22"/>
        </w:rPr>
        <w:t xml:space="preserve"> cargos disponibles que</w:t>
      </w:r>
      <w:r w:rsidRPr="00100B23">
        <w:rPr>
          <w:rFonts w:ascii="Arial Narrow" w:eastAsia="Arial Narrow" w:hAnsi="Arial Narrow" w:cs="Arial Narrow"/>
          <w:bCs/>
          <w:sz w:val="22"/>
          <w:szCs w:val="22"/>
        </w:rPr>
        <w:t xml:space="preserve"> llegasen a </w:t>
      </w:r>
      <w:r w:rsidR="00295F15" w:rsidRPr="00100B23">
        <w:rPr>
          <w:rFonts w:ascii="Arial Narrow" w:eastAsia="Arial Narrow" w:hAnsi="Arial Narrow" w:cs="Arial Narrow"/>
          <w:bCs/>
          <w:sz w:val="22"/>
          <w:szCs w:val="22"/>
        </w:rPr>
        <w:t>cumplir los</w:t>
      </w:r>
      <w:r w:rsidR="00224638" w:rsidRPr="00100B23">
        <w:rPr>
          <w:rFonts w:ascii="Arial Narrow" w:eastAsia="Arial Narrow" w:hAnsi="Arial Narrow" w:cs="Arial Narrow"/>
          <w:bCs/>
          <w:sz w:val="22"/>
          <w:szCs w:val="22"/>
        </w:rPr>
        <w:t xml:space="preserve"> requisitos para una</w:t>
      </w:r>
      <w:r w:rsidRPr="00100B23">
        <w:rPr>
          <w:rFonts w:ascii="Arial Narrow" w:eastAsia="Arial Narrow" w:hAnsi="Arial Narrow" w:cs="Arial Narrow"/>
          <w:bCs/>
          <w:sz w:val="22"/>
          <w:szCs w:val="22"/>
        </w:rPr>
        <w:t xml:space="preserve"> </w:t>
      </w:r>
      <w:r w:rsidR="00295F15" w:rsidRPr="00100B23">
        <w:rPr>
          <w:rFonts w:ascii="Arial Narrow" w:eastAsia="Arial Narrow" w:hAnsi="Arial Narrow" w:cs="Arial Narrow"/>
          <w:bCs/>
          <w:sz w:val="22"/>
          <w:szCs w:val="22"/>
        </w:rPr>
        <w:t>posible reubicación</w:t>
      </w:r>
      <w:r w:rsidR="00224638" w:rsidRPr="00100B23">
        <w:rPr>
          <w:rFonts w:ascii="Arial Narrow" w:eastAsia="Arial Narrow" w:hAnsi="Arial Narrow" w:cs="Arial Narrow"/>
          <w:bCs/>
          <w:sz w:val="22"/>
          <w:szCs w:val="22"/>
        </w:rPr>
        <w:t xml:space="preserve"> inmediata.</w:t>
      </w:r>
    </w:p>
    <w:p w14:paraId="2E4126FE" w14:textId="77777777" w:rsidR="00224638" w:rsidRPr="00100B23" w:rsidRDefault="00224638" w:rsidP="00224638">
      <w:pPr>
        <w:autoSpaceDE w:val="0"/>
        <w:autoSpaceDN w:val="0"/>
        <w:adjustRightInd w:val="0"/>
        <w:jc w:val="both"/>
        <w:rPr>
          <w:rFonts w:ascii="Arial Narrow" w:eastAsia="Arial Narrow" w:hAnsi="Arial Narrow" w:cs="Arial Narrow"/>
          <w:bCs/>
          <w:sz w:val="22"/>
          <w:szCs w:val="22"/>
        </w:rPr>
      </w:pPr>
    </w:p>
    <w:p w14:paraId="149FFA54" w14:textId="641063DB" w:rsidR="00100B23" w:rsidRPr="00100B23" w:rsidRDefault="00100B23" w:rsidP="00100B23">
      <w:pPr>
        <w:pStyle w:val="NormalWeb"/>
        <w:jc w:val="both"/>
        <w:rPr>
          <w:rFonts w:ascii="Arial Narrow" w:hAnsi="Arial Narrow"/>
          <w:sz w:val="22"/>
          <w:szCs w:val="22"/>
          <w:lang w:eastAsia="es-CO"/>
        </w:rPr>
      </w:pPr>
      <w:r>
        <w:rPr>
          <w:rFonts w:ascii="Arial Narrow" w:hAnsi="Arial Narrow" w:cs="Arial"/>
          <w:bCs/>
          <w:color w:val="000000" w:themeColor="text1"/>
          <w:sz w:val="22"/>
          <w:szCs w:val="22"/>
        </w:rPr>
        <w:t>Si embargo,</w:t>
      </w:r>
      <w:r w:rsidRPr="00100B23">
        <w:rPr>
          <w:rFonts w:ascii="Arial Narrow" w:hAnsi="Arial Narrow" w:cs="Arial"/>
          <w:bCs/>
          <w:color w:val="000000" w:themeColor="text1"/>
          <w:sz w:val="22"/>
          <w:szCs w:val="22"/>
        </w:rPr>
        <w:t xml:space="preserve"> en su caso particular </w:t>
      </w:r>
      <w:r w:rsidRPr="00100B23">
        <w:rPr>
          <w:rFonts w:ascii="Arial Narrow" w:hAnsi="Arial Narrow" w:cs="Arial"/>
          <w:color w:val="000000" w:themeColor="text1"/>
          <w:sz w:val="22"/>
          <w:szCs w:val="22"/>
        </w:rPr>
        <w:t>que no se evidencia en su hoja de vida que usted una vez tuvo conocimiento de los resultados del Concurso de Méritos Nación 6, haya realizado una solicitud referente a protección por configurarse una condición especial. No obstante,</w:t>
      </w:r>
      <w:r>
        <w:rPr>
          <w:rFonts w:ascii="Arial Narrow" w:hAnsi="Arial Narrow" w:cs="Arial"/>
          <w:color w:val="000000" w:themeColor="text1"/>
          <w:sz w:val="22"/>
          <w:szCs w:val="22"/>
        </w:rPr>
        <w:t xml:space="preserve"> </w:t>
      </w:r>
      <w:r w:rsidRPr="00100B23">
        <w:rPr>
          <w:rFonts w:ascii="Arial Narrow" w:hAnsi="Arial Narrow"/>
          <w:sz w:val="22"/>
          <w:szCs w:val="22"/>
          <w:lang w:eastAsia="es-CO"/>
        </w:rPr>
        <w:t>su hoja de vida permanecerá en el registro de personal elegible para eventuales nombramientos provisionales, conforme a las necesidades del servicio y a los perfiles de los empleos vacantes que se presenten en el futuro.</w:t>
      </w:r>
    </w:p>
    <w:p w14:paraId="5853274E" w14:textId="77777777" w:rsidR="00100B23" w:rsidRPr="00100B23" w:rsidRDefault="00100B23" w:rsidP="00100B23">
      <w:pPr>
        <w:autoSpaceDE w:val="0"/>
        <w:autoSpaceDN w:val="0"/>
        <w:adjustRightInd w:val="0"/>
        <w:jc w:val="both"/>
        <w:rPr>
          <w:rFonts w:ascii="Arial Narrow" w:eastAsia="Arial Narrow" w:hAnsi="Arial Narrow" w:cs="Arial Narrow"/>
          <w:bCs/>
          <w:sz w:val="22"/>
          <w:szCs w:val="22"/>
        </w:rPr>
      </w:pPr>
    </w:p>
    <w:p w14:paraId="03BCC999" w14:textId="0FBA2370" w:rsidR="00B26ACC" w:rsidRPr="00100B23" w:rsidRDefault="00B26ACC" w:rsidP="00224638">
      <w:pPr>
        <w:autoSpaceDE w:val="0"/>
        <w:autoSpaceDN w:val="0"/>
        <w:adjustRightInd w:val="0"/>
        <w:jc w:val="both"/>
        <w:rPr>
          <w:rFonts w:ascii="Arial Narrow" w:eastAsia="Arial Narrow" w:hAnsi="Arial Narrow" w:cs="Arial Narrow"/>
          <w:bCs/>
          <w:sz w:val="22"/>
          <w:szCs w:val="22"/>
        </w:rPr>
      </w:pPr>
    </w:p>
    <w:p w14:paraId="24216483" w14:textId="2CE79649" w:rsidR="00100B23" w:rsidRPr="00D55472" w:rsidRDefault="00100B23" w:rsidP="00100B23">
      <w:pPr>
        <w:autoSpaceDE w:val="0"/>
        <w:autoSpaceDN w:val="0"/>
        <w:adjustRightInd w:val="0"/>
        <w:jc w:val="both"/>
        <w:rPr>
          <w:rFonts w:ascii="Arial Narrow" w:hAnsi="Arial Narrow" w:cs="Arial"/>
          <w:bCs/>
          <w:color w:val="000000" w:themeColor="text1"/>
          <w:sz w:val="22"/>
          <w:szCs w:val="22"/>
        </w:rPr>
      </w:pPr>
      <w:r>
        <w:rPr>
          <w:rFonts w:ascii="Arial Narrow" w:eastAsia="Arial Narrow" w:hAnsi="Arial Narrow"/>
          <w:sz w:val="22"/>
          <w:szCs w:val="22"/>
        </w:rPr>
        <w:t>Corolario a lo expuesto, f</w:t>
      </w:r>
      <w:r w:rsidR="00295F15" w:rsidRPr="00100B23">
        <w:rPr>
          <w:rFonts w:ascii="Arial Narrow" w:eastAsia="Arial Narrow" w:hAnsi="Arial Narrow"/>
          <w:sz w:val="22"/>
          <w:szCs w:val="22"/>
        </w:rPr>
        <w:t>rente a la pro</w:t>
      </w:r>
      <w:r w:rsidR="00E07FBA" w:rsidRPr="00100B23">
        <w:rPr>
          <w:rFonts w:ascii="Arial Narrow" w:eastAsia="Arial Narrow" w:hAnsi="Arial Narrow"/>
          <w:sz w:val="22"/>
          <w:szCs w:val="22"/>
        </w:rPr>
        <w:t xml:space="preserve">tección </w:t>
      </w:r>
      <w:r w:rsidR="00115A8D" w:rsidRPr="00100B23">
        <w:rPr>
          <w:rFonts w:ascii="Arial Narrow" w:eastAsia="Arial Narrow" w:hAnsi="Arial Narrow"/>
          <w:sz w:val="22"/>
          <w:szCs w:val="22"/>
        </w:rPr>
        <w:t>especia</w:t>
      </w:r>
      <w:r w:rsidR="00115A8D">
        <w:rPr>
          <w:rFonts w:ascii="Arial Narrow" w:hAnsi="Arial Narrow" w:cs="Arial"/>
          <w:bCs/>
          <w:color w:val="000000" w:themeColor="text1"/>
          <w:sz w:val="22"/>
          <w:szCs w:val="22"/>
        </w:rPr>
        <w:t xml:space="preserve">l, </w:t>
      </w:r>
      <w:r w:rsidR="00115A8D" w:rsidRPr="00D55472">
        <w:rPr>
          <w:rFonts w:ascii="Arial Narrow" w:hAnsi="Arial Narrow" w:cs="Arial"/>
          <w:bCs/>
          <w:color w:val="000000" w:themeColor="text1"/>
          <w:sz w:val="22"/>
          <w:szCs w:val="22"/>
        </w:rPr>
        <w:t>tratándose</w:t>
      </w:r>
      <w:r w:rsidRPr="00D55472">
        <w:rPr>
          <w:rFonts w:ascii="Arial Narrow" w:hAnsi="Arial Narrow" w:cs="Arial"/>
          <w:bCs/>
          <w:color w:val="000000" w:themeColor="text1"/>
          <w:sz w:val="22"/>
          <w:szCs w:val="22"/>
        </w:rPr>
        <w:t xml:space="preserve"> de los servidores públicos que ocupan en provisionalidad un cargo de carrera administrativa, la Corte Constitucional ha manifestado que gozan de una estabilidad laboral relativa, lo que implica que únicamente pueden ser removidos por causales legales que deben expresarse de manera clara en el acto de desvinculación. De esta manera, la Corte ha reiterado que: </w:t>
      </w:r>
    </w:p>
    <w:p w14:paraId="28AEA429" w14:textId="77777777" w:rsidR="00056919" w:rsidRPr="00100B23" w:rsidRDefault="00056919" w:rsidP="00056919">
      <w:pPr>
        <w:autoSpaceDE w:val="0"/>
        <w:autoSpaceDN w:val="0"/>
        <w:adjustRightInd w:val="0"/>
        <w:jc w:val="both"/>
        <w:rPr>
          <w:rFonts w:ascii="Arial Narrow" w:hAnsi="Arial Narrow" w:cs="Arial"/>
          <w:bCs/>
          <w:color w:val="000000" w:themeColor="text1"/>
          <w:sz w:val="22"/>
          <w:szCs w:val="22"/>
        </w:rPr>
      </w:pPr>
    </w:p>
    <w:p w14:paraId="4EDC75D0" w14:textId="77777777" w:rsidR="00056919" w:rsidRPr="00100B23" w:rsidRDefault="00056919" w:rsidP="00056919">
      <w:pPr>
        <w:autoSpaceDE w:val="0"/>
        <w:autoSpaceDN w:val="0"/>
        <w:adjustRightInd w:val="0"/>
        <w:jc w:val="both"/>
        <w:rPr>
          <w:rFonts w:ascii="Arial Narrow" w:hAnsi="Arial Narrow" w:cs="Arial"/>
          <w:bCs/>
          <w:color w:val="000000" w:themeColor="text1"/>
          <w:sz w:val="22"/>
          <w:szCs w:val="22"/>
        </w:rPr>
      </w:pPr>
      <w:r w:rsidRPr="00100B23">
        <w:rPr>
          <w:rFonts w:ascii="Arial Narrow" w:hAnsi="Arial Narrow" w:cs="Arial"/>
          <w:bCs/>
          <w:color w:val="000000" w:themeColor="text1"/>
          <w:sz w:val="22"/>
          <w:szCs w:val="22"/>
        </w:rPr>
        <w:t xml:space="preserve">   «[…] la terminación de una vinculación en provisionalidad porque la plaza respectiva debe ser provista con una persona que ganó el concurso no desconoce los derechos de esta clase de funcionarios, pues precisamente la estabilidad relativa que se le ha reconocido a quienes están vinculados bajo esta modalidad cede frente al mejor derecho que tienen las personas que ganaron un concurso público de méritos.»</w:t>
      </w:r>
    </w:p>
    <w:p w14:paraId="7AA079E3" w14:textId="77777777" w:rsidR="00056919" w:rsidRPr="00100B23" w:rsidRDefault="00056919" w:rsidP="00056919">
      <w:pPr>
        <w:autoSpaceDE w:val="0"/>
        <w:autoSpaceDN w:val="0"/>
        <w:adjustRightInd w:val="0"/>
        <w:jc w:val="both"/>
        <w:rPr>
          <w:rFonts w:ascii="Arial Narrow" w:hAnsi="Arial Narrow" w:cs="Arial"/>
          <w:bCs/>
          <w:color w:val="000000" w:themeColor="text1"/>
          <w:sz w:val="22"/>
          <w:szCs w:val="22"/>
        </w:rPr>
      </w:pPr>
    </w:p>
    <w:p w14:paraId="7970E4AF" w14:textId="77777777" w:rsidR="00056919" w:rsidRPr="00100B23" w:rsidRDefault="00056919" w:rsidP="00056919">
      <w:pPr>
        <w:autoSpaceDE w:val="0"/>
        <w:autoSpaceDN w:val="0"/>
        <w:adjustRightInd w:val="0"/>
        <w:jc w:val="both"/>
        <w:rPr>
          <w:rFonts w:ascii="Arial Narrow" w:hAnsi="Arial Narrow" w:cs="Arial"/>
          <w:bCs/>
          <w:color w:val="000000" w:themeColor="text1"/>
          <w:sz w:val="22"/>
          <w:szCs w:val="22"/>
        </w:rPr>
      </w:pPr>
      <w:r w:rsidRPr="00100B23">
        <w:rPr>
          <w:rFonts w:ascii="Arial Narrow" w:hAnsi="Arial Narrow" w:cs="Arial"/>
          <w:bCs/>
          <w:color w:val="000000" w:themeColor="text1"/>
          <w:sz w:val="22"/>
          <w:szCs w:val="22"/>
        </w:rPr>
        <w:t>Sobre este punto, en la sentencia SU-446 de 2011, la Corte señaló que:</w:t>
      </w:r>
    </w:p>
    <w:p w14:paraId="7B020B13" w14:textId="77777777" w:rsidR="00056919" w:rsidRPr="00100B23" w:rsidRDefault="00056919" w:rsidP="00056919">
      <w:pPr>
        <w:autoSpaceDE w:val="0"/>
        <w:autoSpaceDN w:val="0"/>
        <w:adjustRightInd w:val="0"/>
        <w:jc w:val="both"/>
        <w:rPr>
          <w:rFonts w:ascii="Arial Narrow" w:hAnsi="Arial Narrow" w:cs="Arial"/>
          <w:bCs/>
          <w:color w:val="000000" w:themeColor="text1"/>
          <w:sz w:val="22"/>
          <w:szCs w:val="22"/>
        </w:rPr>
      </w:pPr>
    </w:p>
    <w:p w14:paraId="186FE1B3" w14:textId="77777777" w:rsidR="00056919" w:rsidRPr="00100B23" w:rsidRDefault="00056919" w:rsidP="00056919">
      <w:pPr>
        <w:autoSpaceDE w:val="0"/>
        <w:autoSpaceDN w:val="0"/>
        <w:adjustRightInd w:val="0"/>
        <w:jc w:val="both"/>
        <w:rPr>
          <w:rFonts w:ascii="Arial Narrow" w:hAnsi="Arial Narrow" w:cs="Arial"/>
          <w:bCs/>
          <w:color w:val="000000" w:themeColor="text1"/>
          <w:sz w:val="22"/>
          <w:szCs w:val="22"/>
        </w:rPr>
      </w:pPr>
      <w:r w:rsidRPr="00100B23">
        <w:rPr>
          <w:rFonts w:ascii="Arial Narrow" w:hAnsi="Arial Narrow" w:cs="Arial"/>
          <w:bCs/>
          <w:color w:val="000000" w:themeColor="text1"/>
          <w:sz w:val="22"/>
          <w:szCs w:val="22"/>
        </w:rPr>
        <w:lastRenderedPageBreak/>
        <w:t xml:space="preserve">«la situación de quienes ocupan en provisionalidad cargos de carrera administrativa, encuentra protección constitucional, en la medida en que, en igualdad de condiciones pueden participar en los concursos y gozan </w:t>
      </w:r>
    </w:p>
    <w:p w14:paraId="17324501" w14:textId="77777777" w:rsidR="00056919" w:rsidRPr="00100B23" w:rsidRDefault="00056919" w:rsidP="00056919">
      <w:pPr>
        <w:autoSpaceDE w:val="0"/>
        <w:autoSpaceDN w:val="0"/>
        <w:adjustRightInd w:val="0"/>
        <w:jc w:val="both"/>
        <w:rPr>
          <w:rFonts w:ascii="Arial Narrow" w:hAnsi="Arial Narrow" w:cs="Arial"/>
          <w:bCs/>
          <w:color w:val="000000" w:themeColor="text1"/>
          <w:sz w:val="22"/>
          <w:szCs w:val="22"/>
        </w:rPr>
      </w:pPr>
      <w:r w:rsidRPr="00100B23">
        <w:rPr>
          <w:rFonts w:ascii="Arial Narrow" w:hAnsi="Arial Narrow" w:cs="Arial"/>
          <w:bCs/>
          <w:color w:val="000000" w:themeColor="text1"/>
          <w:sz w:val="22"/>
          <w:szCs w:val="22"/>
        </w:rPr>
        <w:t>de estabilidad laboral, condicionada al lapso de duración del proceso de selección y hasta tanto sean reemplazados por quien se haya hecho acreedor a ocupar el cargo en virtud de sus méritos evaluados previamente.»</w:t>
      </w:r>
    </w:p>
    <w:p w14:paraId="7E8DFAF2" w14:textId="77777777" w:rsidR="00056919" w:rsidRPr="00100B23" w:rsidRDefault="00056919" w:rsidP="00056919">
      <w:pPr>
        <w:autoSpaceDE w:val="0"/>
        <w:autoSpaceDN w:val="0"/>
        <w:adjustRightInd w:val="0"/>
        <w:jc w:val="both"/>
        <w:rPr>
          <w:rFonts w:ascii="Arial Narrow" w:hAnsi="Arial Narrow" w:cs="Arial"/>
          <w:bCs/>
          <w:color w:val="000000" w:themeColor="text1"/>
          <w:sz w:val="22"/>
          <w:szCs w:val="22"/>
        </w:rPr>
      </w:pPr>
    </w:p>
    <w:p w14:paraId="27E10FF9" w14:textId="77777777" w:rsidR="00056919" w:rsidRPr="00100B23" w:rsidRDefault="00056919" w:rsidP="00056919">
      <w:pPr>
        <w:autoSpaceDE w:val="0"/>
        <w:autoSpaceDN w:val="0"/>
        <w:adjustRightInd w:val="0"/>
        <w:jc w:val="both"/>
        <w:rPr>
          <w:rFonts w:ascii="Arial Narrow" w:hAnsi="Arial Narrow" w:cs="Arial"/>
          <w:bCs/>
          <w:color w:val="000000" w:themeColor="text1"/>
          <w:sz w:val="22"/>
          <w:szCs w:val="22"/>
        </w:rPr>
      </w:pPr>
      <w:r w:rsidRPr="00100B23">
        <w:rPr>
          <w:rFonts w:ascii="Arial Narrow" w:hAnsi="Arial Narrow" w:cs="Arial"/>
          <w:bCs/>
          <w:color w:val="000000" w:themeColor="text1"/>
          <w:sz w:val="22"/>
          <w:szCs w:val="22"/>
        </w:rPr>
        <w:t>En sentencia SU-917 de 2010, esa Corporación precisó que “la vinculación de estos servidores se prolongará hasta tanto los cargos que lleguen a ocupar sean provistos en propiedad mediante el sistema de carrera o su desvinculación cumpla los requisitos exigidos en la jurisprudencia constitucional.”</w:t>
      </w:r>
    </w:p>
    <w:p w14:paraId="002E9941" w14:textId="77777777" w:rsidR="00056919" w:rsidRPr="00100B23" w:rsidRDefault="00056919" w:rsidP="00056919">
      <w:pPr>
        <w:autoSpaceDE w:val="0"/>
        <w:autoSpaceDN w:val="0"/>
        <w:adjustRightInd w:val="0"/>
        <w:jc w:val="both"/>
        <w:rPr>
          <w:rFonts w:ascii="Arial Narrow" w:hAnsi="Arial Narrow" w:cs="Arial"/>
          <w:bCs/>
          <w:color w:val="000000" w:themeColor="text1"/>
          <w:sz w:val="22"/>
          <w:szCs w:val="22"/>
        </w:rPr>
      </w:pPr>
    </w:p>
    <w:p w14:paraId="4B0EB56B" w14:textId="77777777" w:rsidR="00224638" w:rsidRPr="00100B23" w:rsidRDefault="00224638" w:rsidP="00224638">
      <w:pPr>
        <w:autoSpaceDE w:val="0"/>
        <w:autoSpaceDN w:val="0"/>
        <w:adjustRightInd w:val="0"/>
        <w:jc w:val="both"/>
        <w:rPr>
          <w:rFonts w:ascii="Arial Narrow" w:eastAsia="Arial Narrow" w:hAnsi="Arial Narrow" w:cs="Arial Narrow"/>
          <w:bCs/>
          <w:sz w:val="22"/>
          <w:szCs w:val="22"/>
        </w:rPr>
      </w:pPr>
    </w:p>
    <w:p w14:paraId="0E52B7F2" w14:textId="43040166" w:rsidR="00224638" w:rsidRPr="00100B23" w:rsidRDefault="00224638" w:rsidP="00224638">
      <w:pPr>
        <w:autoSpaceDE w:val="0"/>
        <w:autoSpaceDN w:val="0"/>
        <w:adjustRightInd w:val="0"/>
        <w:jc w:val="both"/>
        <w:rPr>
          <w:rFonts w:ascii="Arial Narrow" w:eastAsia="Arial Narrow" w:hAnsi="Arial Narrow" w:cs="Arial Narrow"/>
          <w:b/>
          <w:bCs/>
          <w:sz w:val="22"/>
          <w:szCs w:val="22"/>
        </w:rPr>
      </w:pPr>
      <w:r w:rsidRPr="00100B23">
        <w:rPr>
          <w:rFonts w:ascii="Arial Narrow" w:eastAsia="Arial Narrow" w:hAnsi="Arial Narrow" w:cs="Arial Narrow"/>
          <w:b/>
          <w:bCs/>
          <w:sz w:val="22"/>
          <w:szCs w:val="22"/>
        </w:rPr>
        <w:t>3. SOBRE LA APLICACIÓN DE NORMAS Y JURISPRUDENCIA RELATIVAS A TRABAJADORES CON DISCAPACIDAD</w:t>
      </w:r>
    </w:p>
    <w:p w14:paraId="16676BE0" w14:textId="77777777" w:rsidR="00224638" w:rsidRPr="00100B23" w:rsidRDefault="00224638" w:rsidP="00224638">
      <w:pPr>
        <w:autoSpaceDE w:val="0"/>
        <w:autoSpaceDN w:val="0"/>
        <w:adjustRightInd w:val="0"/>
        <w:jc w:val="both"/>
        <w:rPr>
          <w:rFonts w:ascii="Arial Narrow" w:eastAsia="Arial Narrow" w:hAnsi="Arial Narrow" w:cs="Arial Narrow"/>
          <w:bCs/>
          <w:sz w:val="22"/>
          <w:szCs w:val="22"/>
        </w:rPr>
      </w:pPr>
    </w:p>
    <w:p w14:paraId="18A22341" w14:textId="77777777" w:rsidR="00224638" w:rsidRPr="00100B23" w:rsidRDefault="00224638" w:rsidP="00224638">
      <w:pPr>
        <w:autoSpaceDE w:val="0"/>
        <w:autoSpaceDN w:val="0"/>
        <w:adjustRightInd w:val="0"/>
        <w:jc w:val="both"/>
        <w:rPr>
          <w:rFonts w:ascii="Arial Narrow" w:eastAsia="Arial Narrow" w:hAnsi="Arial Narrow" w:cs="Arial Narrow"/>
          <w:bCs/>
          <w:sz w:val="22"/>
          <w:szCs w:val="22"/>
        </w:rPr>
      </w:pPr>
      <w:r w:rsidRPr="00100B23">
        <w:rPr>
          <w:rFonts w:ascii="Arial Narrow" w:eastAsia="Arial Narrow" w:hAnsi="Arial Narrow" w:cs="Arial Narrow"/>
          <w:bCs/>
          <w:sz w:val="22"/>
          <w:szCs w:val="22"/>
        </w:rPr>
        <w:t>Se informa que, en la adopción de las decisiones relacionadas con la terminación de su provisionalidad, se observaron los lineamientos fijados por la Ley 361 de 1997, la Ley 2297 de 2023, y las Sentencias T-041 de 2019, T-494 de 2018, y T-064 de 2025, en las cuales la Corte Constitucional ha indicado que si bien la condición de discapacidad no confiere un derecho indefinido a permanecer en el cargo, sí genera la obligación para la entidad nominadora de adoptar medidas afirmativas que promuevan la inclusión y estabilidad laboral reforzada de los sujetos de especial protección constitucional.</w:t>
      </w:r>
    </w:p>
    <w:p w14:paraId="1F2F34E7" w14:textId="77777777" w:rsidR="00224638" w:rsidRPr="00100B23" w:rsidRDefault="00224638" w:rsidP="00224638">
      <w:pPr>
        <w:autoSpaceDE w:val="0"/>
        <w:autoSpaceDN w:val="0"/>
        <w:adjustRightInd w:val="0"/>
        <w:jc w:val="both"/>
        <w:rPr>
          <w:rFonts w:ascii="Arial Narrow" w:eastAsia="Arial Narrow" w:hAnsi="Arial Narrow" w:cs="Arial Narrow"/>
          <w:bCs/>
          <w:sz w:val="22"/>
          <w:szCs w:val="22"/>
        </w:rPr>
      </w:pPr>
    </w:p>
    <w:p w14:paraId="710D55E9" w14:textId="77777777" w:rsidR="00224638" w:rsidRPr="00100B23" w:rsidRDefault="00224638" w:rsidP="00224638">
      <w:pPr>
        <w:autoSpaceDE w:val="0"/>
        <w:autoSpaceDN w:val="0"/>
        <w:adjustRightInd w:val="0"/>
        <w:jc w:val="both"/>
        <w:rPr>
          <w:rFonts w:ascii="Arial Narrow" w:eastAsia="Arial Narrow" w:hAnsi="Arial Narrow" w:cs="Arial Narrow"/>
          <w:bCs/>
          <w:sz w:val="22"/>
          <w:szCs w:val="22"/>
        </w:rPr>
      </w:pPr>
      <w:r w:rsidRPr="00100B23">
        <w:rPr>
          <w:rFonts w:ascii="Arial Narrow" w:eastAsia="Arial Narrow" w:hAnsi="Arial Narrow" w:cs="Arial Narrow"/>
          <w:bCs/>
          <w:sz w:val="22"/>
          <w:szCs w:val="22"/>
        </w:rPr>
        <w:t>En ese sentido, el Ministerio continuará implementando políticas y mecanismos para garantizar la igualdad de oportunidades en el acceso y permanencia en el empleo público de personas con discapacidad.</w:t>
      </w:r>
    </w:p>
    <w:p w14:paraId="27A5BD3D" w14:textId="77777777" w:rsidR="00224638" w:rsidRPr="00100B23" w:rsidRDefault="00224638" w:rsidP="00224638">
      <w:pPr>
        <w:autoSpaceDE w:val="0"/>
        <w:autoSpaceDN w:val="0"/>
        <w:adjustRightInd w:val="0"/>
        <w:jc w:val="both"/>
        <w:rPr>
          <w:rFonts w:ascii="Arial Narrow" w:eastAsia="Arial Narrow" w:hAnsi="Arial Narrow" w:cs="Arial Narrow"/>
          <w:bCs/>
          <w:sz w:val="22"/>
          <w:szCs w:val="22"/>
        </w:rPr>
      </w:pPr>
    </w:p>
    <w:p w14:paraId="7F41790A" w14:textId="5065A74C" w:rsidR="00224638" w:rsidRPr="00100B23" w:rsidRDefault="00224638" w:rsidP="00224638">
      <w:pPr>
        <w:autoSpaceDE w:val="0"/>
        <w:autoSpaceDN w:val="0"/>
        <w:adjustRightInd w:val="0"/>
        <w:jc w:val="both"/>
        <w:rPr>
          <w:rFonts w:ascii="Arial Narrow" w:eastAsia="Arial Narrow" w:hAnsi="Arial Narrow" w:cs="Arial Narrow"/>
          <w:bCs/>
          <w:sz w:val="22"/>
          <w:szCs w:val="22"/>
        </w:rPr>
      </w:pPr>
      <w:r w:rsidRPr="00100B23">
        <w:rPr>
          <w:rFonts w:ascii="Arial Narrow" w:eastAsia="Arial Narrow" w:hAnsi="Arial Narrow" w:cs="Arial Narrow"/>
          <w:bCs/>
          <w:sz w:val="22"/>
          <w:szCs w:val="22"/>
        </w:rPr>
        <w:t>De acuerdo con lo anterior, la terminación de su nombramiento en provisionalidad se efectuó en cumplimiento de la normativa vigente y de los fallos judiciales que regulan la materia. Sin embargo, la Entidad reitera su compromiso con el principio de inclusión y respeto por la condición de discapacidad, razón por la cual su perfil profesional será tenido en cuenta para futuras vacantes compatibles con su experiencia y nivel jerárquico.</w:t>
      </w:r>
    </w:p>
    <w:p w14:paraId="1DD729C4" w14:textId="77777777" w:rsidR="00224638" w:rsidRPr="00100B23" w:rsidRDefault="00224638" w:rsidP="004E278F">
      <w:pPr>
        <w:autoSpaceDE w:val="0"/>
        <w:autoSpaceDN w:val="0"/>
        <w:adjustRightInd w:val="0"/>
        <w:jc w:val="both"/>
        <w:rPr>
          <w:rFonts w:ascii="Arial Narrow" w:eastAsia="Arial Narrow" w:hAnsi="Arial Narrow" w:cs="Arial Narrow"/>
          <w:b/>
          <w:bCs/>
          <w:sz w:val="22"/>
          <w:szCs w:val="22"/>
        </w:rPr>
      </w:pPr>
    </w:p>
    <w:p w14:paraId="4B8EB5E5" w14:textId="77777777" w:rsidR="00364E97" w:rsidRPr="00100B23" w:rsidRDefault="00364E97" w:rsidP="008E17A7">
      <w:pPr>
        <w:pStyle w:val="Prrafodelista"/>
        <w:rPr>
          <w:rFonts w:ascii="Arial Narrow" w:eastAsia="Arial Narrow" w:hAnsi="Arial Narrow" w:cs="Arial Narrow"/>
          <w:sz w:val="22"/>
          <w:szCs w:val="22"/>
        </w:rPr>
      </w:pPr>
    </w:p>
    <w:p w14:paraId="09ED7B11" w14:textId="77777777" w:rsidR="00303501" w:rsidRPr="00100B23" w:rsidRDefault="00303501" w:rsidP="00E94C58">
      <w:pPr>
        <w:autoSpaceDE w:val="0"/>
        <w:autoSpaceDN w:val="0"/>
        <w:adjustRightInd w:val="0"/>
        <w:jc w:val="both"/>
        <w:rPr>
          <w:rFonts w:ascii="Arial Narrow" w:hAnsi="Arial Narrow" w:cs="Arial"/>
          <w:color w:val="000000" w:themeColor="text1"/>
          <w:sz w:val="22"/>
          <w:szCs w:val="22"/>
        </w:rPr>
      </w:pPr>
    </w:p>
    <w:p w14:paraId="6607A08F" w14:textId="1757448C" w:rsidR="00E94C58" w:rsidRPr="00100B23" w:rsidRDefault="00E94C58" w:rsidP="00E94C58">
      <w:pPr>
        <w:autoSpaceDE w:val="0"/>
        <w:autoSpaceDN w:val="0"/>
        <w:adjustRightInd w:val="0"/>
        <w:jc w:val="both"/>
        <w:rPr>
          <w:rFonts w:ascii="Arial Narrow" w:hAnsi="Arial Narrow" w:cs="Arial"/>
          <w:color w:val="000000" w:themeColor="text1"/>
          <w:sz w:val="22"/>
          <w:szCs w:val="22"/>
        </w:rPr>
      </w:pPr>
      <w:r w:rsidRPr="00100B23">
        <w:rPr>
          <w:rFonts w:ascii="Arial Narrow" w:hAnsi="Arial Narrow" w:cs="Arial"/>
          <w:color w:val="000000" w:themeColor="text1"/>
          <w:sz w:val="22"/>
          <w:szCs w:val="22"/>
        </w:rPr>
        <w:t>Quedamos atentos a cualquier inquietud adicional que se requiera de su parte.</w:t>
      </w:r>
    </w:p>
    <w:p w14:paraId="4DA783BC" w14:textId="77777777" w:rsidR="00E94C58" w:rsidRPr="00100B23" w:rsidRDefault="00E94C58" w:rsidP="00E94C58">
      <w:pPr>
        <w:autoSpaceDE w:val="0"/>
        <w:autoSpaceDN w:val="0"/>
        <w:adjustRightInd w:val="0"/>
        <w:jc w:val="both"/>
        <w:rPr>
          <w:rFonts w:ascii="Arial Narrow" w:hAnsi="Arial Narrow" w:cs="Arial"/>
          <w:color w:val="000000" w:themeColor="text1"/>
          <w:sz w:val="22"/>
          <w:szCs w:val="22"/>
        </w:rPr>
      </w:pPr>
    </w:p>
    <w:p w14:paraId="2E75B1D1" w14:textId="77777777" w:rsidR="00E94C58" w:rsidRPr="00100B23" w:rsidRDefault="00E94C58" w:rsidP="00E94C58">
      <w:pPr>
        <w:autoSpaceDE w:val="0"/>
        <w:autoSpaceDN w:val="0"/>
        <w:adjustRightInd w:val="0"/>
        <w:jc w:val="both"/>
        <w:rPr>
          <w:rFonts w:ascii="Arial Narrow" w:hAnsi="Arial Narrow" w:cs="Arial"/>
          <w:color w:val="000000" w:themeColor="text1"/>
          <w:sz w:val="22"/>
          <w:szCs w:val="22"/>
        </w:rPr>
      </w:pPr>
      <w:r w:rsidRPr="00100B23">
        <w:rPr>
          <w:rFonts w:ascii="Arial Narrow" w:hAnsi="Arial Narrow" w:cs="Arial"/>
          <w:color w:val="000000" w:themeColor="text1"/>
          <w:sz w:val="22"/>
          <w:szCs w:val="22"/>
        </w:rPr>
        <w:t xml:space="preserve">Cordialmente, </w:t>
      </w:r>
    </w:p>
    <w:p w14:paraId="743375B1" w14:textId="77777777" w:rsidR="00E94C58" w:rsidRPr="00100B23" w:rsidRDefault="00E94C58" w:rsidP="00E94C58">
      <w:pPr>
        <w:autoSpaceDE w:val="0"/>
        <w:autoSpaceDN w:val="0"/>
        <w:adjustRightInd w:val="0"/>
        <w:jc w:val="both"/>
        <w:rPr>
          <w:rFonts w:ascii="Arial Narrow" w:hAnsi="Arial Narrow" w:cs="Arial"/>
          <w:color w:val="000000" w:themeColor="text1"/>
          <w:sz w:val="22"/>
          <w:szCs w:val="22"/>
        </w:rPr>
      </w:pPr>
    </w:p>
    <w:p w14:paraId="2806FE84" w14:textId="77777777" w:rsidR="006C368E" w:rsidRPr="00100B23" w:rsidRDefault="006C368E" w:rsidP="00E94C58">
      <w:pPr>
        <w:autoSpaceDE w:val="0"/>
        <w:autoSpaceDN w:val="0"/>
        <w:adjustRightInd w:val="0"/>
        <w:jc w:val="both"/>
        <w:rPr>
          <w:rFonts w:ascii="Arial Narrow" w:hAnsi="Arial Narrow" w:cs="Arial"/>
          <w:i/>
          <w:color w:val="000000" w:themeColor="text1"/>
          <w:sz w:val="22"/>
          <w:szCs w:val="22"/>
        </w:rPr>
      </w:pPr>
    </w:p>
    <w:p w14:paraId="0D8DA43F" w14:textId="5EB2C51D" w:rsidR="00E97BEC" w:rsidRPr="00100B23" w:rsidRDefault="00E97BEC" w:rsidP="00E97BEC">
      <w:pPr>
        <w:tabs>
          <w:tab w:val="left" w:pos="3816"/>
        </w:tabs>
        <w:jc w:val="center"/>
        <w:rPr>
          <w:rFonts w:ascii="Arial Narrow" w:eastAsia="Arial Narrow" w:hAnsi="Arial Narrow" w:cs="Arial Narrow"/>
          <w:sz w:val="22"/>
          <w:szCs w:val="22"/>
        </w:rPr>
      </w:pPr>
      <w:r w:rsidRPr="00100B23">
        <w:rPr>
          <w:rFonts w:ascii="Arial Narrow" w:eastAsia="Arial Narrow" w:hAnsi="Arial Narrow" w:cs="Arial Narrow"/>
          <w:b/>
          <w:bCs/>
          <w:sz w:val="22"/>
          <w:szCs w:val="22"/>
        </w:rPr>
        <w:t>GYSELL ESTHER SANZ GONZALEZ</w:t>
      </w:r>
    </w:p>
    <w:p w14:paraId="0DE2C9AD" w14:textId="0B40C15B" w:rsidR="00E97BEC" w:rsidRPr="00100B23" w:rsidRDefault="00E97BEC" w:rsidP="00E97BEC">
      <w:pPr>
        <w:jc w:val="center"/>
        <w:rPr>
          <w:rFonts w:ascii="Arial Narrow" w:eastAsia="Arial Narrow" w:hAnsi="Arial Narrow" w:cs="Arial Narrow"/>
          <w:sz w:val="22"/>
          <w:szCs w:val="22"/>
        </w:rPr>
      </w:pPr>
      <w:r w:rsidRPr="00100B23">
        <w:rPr>
          <w:rFonts w:ascii="Arial Narrow" w:eastAsia="Arial Narrow" w:hAnsi="Arial Narrow" w:cs="Arial Narrow"/>
          <w:sz w:val="22"/>
          <w:szCs w:val="22"/>
        </w:rPr>
        <w:t>Subdirectora para la Gestión del Talento Humano</w:t>
      </w:r>
    </w:p>
    <w:p w14:paraId="505F9B95" w14:textId="77777777" w:rsidR="00E97BEC" w:rsidRPr="00100B23" w:rsidRDefault="00E97BEC" w:rsidP="00E97BEC">
      <w:pPr>
        <w:tabs>
          <w:tab w:val="left" w:pos="5760"/>
        </w:tabs>
        <w:jc w:val="both"/>
        <w:rPr>
          <w:rFonts w:ascii="Arial Narrow" w:eastAsia="Arial Unicode MS" w:hAnsi="Arial Narrow" w:cs="Arial"/>
          <w:i/>
          <w:sz w:val="22"/>
          <w:szCs w:val="22"/>
        </w:rPr>
      </w:pPr>
    </w:p>
    <w:p w14:paraId="7EE083A2" w14:textId="77777777" w:rsidR="00E97BEC" w:rsidRPr="00100B23" w:rsidRDefault="00E97BEC" w:rsidP="00E97BEC">
      <w:pPr>
        <w:tabs>
          <w:tab w:val="left" w:pos="5760"/>
        </w:tabs>
        <w:jc w:val="both"/>
        <w:rPr>
          <w:rFonts w:ascii="Arial Narrow" w:eastAsia="Arial Unicode MS" w:hAnsi="Arial Narrow" w:cs="Arial"/>
          <w:iCs/>
          <w:sz w:val="22"/>
          <w:szCs w:val="22"/>
        </w:rPr>
      </w:pPr>
    </w:p>
    <w:p w14:paraId="78242E5C" w14:textId="77777777" w:rsidR="00E97BEC" w:rsidRPr="00100B23" w:rsidRDefault="00E97BEC" w:rsidP="00E97BEC">
      <w:pPr>
        <w:tabs>
          <w:tab w:val="left" w:pos="5760"/>
        </w:tabs>
        <w:jc w:val="both"/>
        <w:rPr>
          <w:rFonts w:ascii="Arial Narrow" w:eastAsia="Arial Unicode MS" w:hAnsi="Arial Narrow" w:cs="Arial"/>
          <w:i/>
          <w:sz w:val="22"/>
          <w:szCs w:val="22"/>
        </w:rPr>
      </w:pPr>
      <w:r w:rsidRPr="00100B23">
        <w:rPr>
          <w:rFonts w:ascii="Arial Narrow" w:eastAsia="Arial Unicode MS" w:hAnsi="Arial Narrow" w:cs="Arial"/>
          <w:i/>
          <w:sz w:val="22"/>
          <w:szCs w:val="22"/>
        </w:rPr>
        <w:t xml:space="preserve">Elaboró: Elide Albarracín Morales - Abogada CGIT Administración de Personal </w:t>
      </w:r>
      <w:r w:rsidRPr="00100B23">
        <w:rPr>
          <w:rFonts w:ascii="Arial Narrow" w:eastAsia="Arial Unicode MS" w:hAnsi="Arial Narrow" w:cs="Arial"/>
          <w:i/>
          <w:noProof/>
          <w:sz w:val="22"/>
          <w:szCs w:val="22"/>
          <w:lang w:val="es-419" w:eastAsia="es-419"/>
        </w:rPr>
        <w:drawing>
          <wp:inline distT="0" distB="0" distL="0" distR="0" wp14:anchorId="52FB4173" wp14:editId="0C0AC0B5">
            <wp:extent cx="720725" cy="186267"/>
            <wp:effectExtent l="0" t="0" r="3175" b="4445"/>
            <wp:docPr id="1752031688"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01577" cy="258852"/>
                    </a:xfrm>
                    <a:prstGeom prst="rect">
                      <a:avLst/>
                    </a:prstGeom>
                    <a:noFill/>
                    <a:ln>
                      <a:noFill/>
                    </a:ln>
                  </pic:spPr>
                </pic:pic>
              </a:graphicData>
            </a:graphic>
          </wp:inline>
        </w:drawing>
      </w:r>
    </w:p>
    <w:p w14:paraId="7BB7811D" w14:textId="77777777" w:rsidR="00115A8D" w:rsidRPr="00F7017D" w:rsidRDefault="001F2805" w:rsidP="00115A8D">
      <w:pPr>
        <w:autoSpaceDE w:val="0"/>
        <w:autoSpaceDN w:val="0"/>
        <w:adjustRightInd w:val="0"/>
        <w:rPr>
          <w:rFonts w:ascii="Arial Narrow" w:hAnsi="Arial Narrow" w:cs="Arial"/>
          <w:spacing w:val="-2"/>
          <w:sz w:val="18"/>
          <w:szCs w:val="18"/>
        </w:rPr>
      </w:pPr>
      <w:r w:rsidRPr="00100B23">
        <w:rPr>
          <w:rFonts w:ascii="Arial Narrow" w:eastAsia="Arial Unicode MS" w:hAnsi="Arial Narrow" w:cs="Arial"/>
          <w:i/>
          <w:sz w:val="22"/>
          <w:szCs w:val="22"/>
        </w:rPr>
        <w:t xml:space="preserve">Revisó: </w:t>
      </w:r>
      <w:r w:rsidR="00115A8D" w:rsidRPr="00F7017D">
        <w:rPr>
          <w:rFonts w:ascii="Arial Narrow" w:hAnsi="Arial Narrow" w:cs="Arial"/>
          <w:spacing w:val="-2"/>
          <w:sz w:val="18"/>
          <w:szCs w:val="18"/>
        </w:rPr>
        <w:t>Aura Milena Pautt López - Abogada Contratista – Subdirección De Gestión Del Talento Humano</w:t>
      </w:r>
      <w:r w:rsidR="00115A8D" w:rsidRPr="00F7017D">
        <w:rPr>
          <w:rFonts w:ascii="Arial Narrow" w:hAnsi="Arial Narrow" w:cs="Arial"/>
          <w:color w:val="FF0000"/>
          <w:spacing w:val="-2"/>
          <w:sz w:val="18"/>
          <w:szCs w:val="18"/>
        </w:rPr>
        <w:t xml:space="preserve">. </w:t>
      </w:r>
      <w:r w:rsidR="00115A8D" w:rsidRPr="00F7017D">
        <w:rPr>
          <w:rFonts w:ascii="Arial Narrow" w:hAnsi="Arial Narrow"/>
          <w:noProof/>
          <w:sz w:val="18"/>
          <w:szCs w:val="18"/>
        </w:rPr>
        <w:drawing>
          <wp:inline distT="0" distB="0" distL="0" distR="0" wp14:anchorId="49E1354A" wp14:editId="5FC6262E">
            <wp:extent cx="306475" cy="176556"/>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4427" cy="227224"/>
                    </a:xfrm>
                    <a:prstGeom prst="rect">
                      <a:avLst/>
                    </a:prstGeom>
                  </pic:spPr>
                </pic:pic>
              </a:graphicData>
            </a:graphic>
          </wp:inline>
        </w:drawing>
      </w:r>
    </w:p>
    <w:p w14:paraId="1F1366E6" w14:textId="749147D1" w:rsidR="00E97BEC" w:rsidRPr="00100B23" w:rsidRDefault="00E97BEC" w:rsidP="00E97BEC">
      <w:pPr>
        <w:tabs>
          <w:tab w:val="left" w:pos="5760"/>
        </w:tabs>
        <w:jc w:val="both"/>
        <w:rPr>
          <w:rFonts w:ascii="Arial Narrow" w:eastAsia="Arial Unicode MS" w:hAnsi="Arial Narrow" w:cs="Arial"/>
          <w:i/>
          <w:sz w:val="22"/>
          <w:szCs w:val="22"/>
        </w:rPr>
      </w:pPr>
      <w:r w:rsidRPr="00100B23">
        <w:rPr>
          <w:rFonts w:ascii="Arial Narrow" w:eastAsia="Arial Unicode MS" w:hAnsi="Arial Narrow" w:cs="Arial"/>
          <w:i/>
          <w:sz w:val="22"/>
          <w:szCs w:val="22"/>
        </w:rPr>
        <w:t xml:space="preserve">Reviso: Sofía Guzmán Cely – Abogada CGIT Administración de Personal </w:t>
      </w:r>
    </w:p>
    <w:p w14:paraId="465F598D" w14:textId="77777777" w:rsidR="00E97BEC" w:rsidRPr="00100B23" w:rsidRDefault="00E97BEC" w:rsidP="00E97BEC">
      <w:pPr>
        <w:tabs>
          <w:tab w:val="left" w:pos="5760"/>
        </w:tabs>
        <w:jc w:val="both"/>
        <w:rPr>
          <w:rFonts w:ascii="Arial Narrow" w:hAnsi="Arial Narrow"/>
          <w:sz w:val="22"/>
          <w:szCs w:val="22"/>
        </w:rPr>
      </w:pPr>
      <w:r w:rsidRPr="00100B23">
        <w:rPr>
          <w:rFonts w:ascii="Arial Narrow" w:eastAsia="Arial Unicode MS" w:hAnsi="Arial Narrow" w:cs="Arial"/>
          <w:i/>
          <w:sz w:val="22"/>
          <w:szCs w:val="22"/>
        </w:rPr>
        <w:t>Revisó: Natalia Eugenia Páramo Villegas – Coordinadora GIT Administración de Personal.</w:t>
      </w:r>
    </w:p>
    <w:p w14:paraId="0A2AD029" w14:textId="77777777" w:rsidR="00F760F9" w:rsidRPr="00100B23" w:rsidRDefault="00F760F9" w:rsidP="006C368E">
      <w:pPr>
        <w:autoSpaceDE w:val="0"/>
        <w:autoSpaceDN w:val="0"/>
        <w:adjustRightInd w:val="0"/>
        <w:rPr>
          <w:rFonts w:ascii="Arial Narrow" w:hAnsi="Arial Narrow" w:cs="Arial"/>
          <w:color w:val="000000" w:themeColor="text1"/>
          <w:sz w:val="22"/>
          <w:szCs w:val="22"/>
        </w:rPr>
      </w:pPr>
    </w:p>
    <w:sectPr w:rsidR="00F760F9" w:rsidRPr="00100B23" w:rsidSect="0022456E">
      <w:headerReference w:type="default" r:id="rId11"/>
      <w:footerReference w:type="default" r:id="rId12"/>
      <w:pgSz w:w="12242" w:h="15842" w:code="1"/>
      <w:pgMar w:top="2268" w:right="1134" w:bottom="1701" w:left="1701" w:header="568" w:footer="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C7136" w14:textId="77777777" w:rsidR="00556A38" w:rsidRDefault="00556A38">
      <w:r>
        <w:separator/>
      </w:r>
    </w:p>
  </w:endnote>
  <w:endnote w:type="continuationSeparator" w:id="0">
    <w:p w14:paraId="5884EDC5" w14:textId="77777777" w:rsidR="00556A38" w:rsidRDefault="00556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F96C8" w14:textId="2E05A0B3" w:rsidR="00D203E1" w:rsidRPr="00674704" w:rsidRDefault="00D203E1" w:rsidP="001B489A">
    <w:pPr>
      <w:pStyle w:val="Piedepgina"/>
      <w:rPr>
        <w:szCs w:val="16"/>
      </w:rPr>
    </w:pPr>
    <w:r>
      <w:rPr>
        <w:rFonts w:ascii="Calibri" w:hAnsi="Calibri" w:cs="Calibri"/>
        <w:noProof/>
        <w:color w:val="000000"/>
        <w:sz w:val="20"/>
        <w:lang w:val="es-419" w:eastAsia="es-419"/>
      </w:rPr>
      <mc:AlternateContent>
        <mc:Choice Requires="wps">
          <w:drawing>
            <wp:anchor distT="0" distB="0" distL="114300" distR="114300" simplePos="0" relativeHeight="251658242" behindDoc="0" locked="0" layoutInCell="0" allowOverlap="1" wp14:anchorId="66EB11E9" wp14:editId="2BD062C8">
              <wp:simplePos x="0" y="0"/>
              <wp:positionH relativeFrom="page">
                <wp:posOffset>-47625</wp:posOffset>
              </wp:positionH>
              <wp:positionV relativeFrom="page">
                <wp:posOffset>9610090</wp:posOffset>
              </wp:positionV>
              <wp:extent cx="7877175" cy="333375"/>
              <wp:effectExtent l="0" t="0" r="0" b="9525"/>
              <wp:wrapNone/>
              <wp:docPr id="5" name="MSIPCMfc46404bbde8216ce69c7218" descr="{&quot;HashCode&quot;:-324040364,&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877175" cy="33337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FC64B8" w14:textId="0A3C9569" w:rsidR="00D203E1" w:rsidRPr="00A06267" w:rsidRDefault="00D203E1" w:rsidP="00A06267">
                          <w:pPr>
                            <w:rPr>
                              <w:rFonts w:ascii="Calibri" w:hAnsi="Calibri" w:cs="Calibri"/>
                              <w:color w:val="000000"/>
                              <w:sz w:val="20"/>
                            </w:rPr>
                          </w:pPr>
                          <w:r w:rsidRPr="00A06267">
                            <w:rPr>
                              <w:rFonts w:ascii="Calibri" w:hAnsi="Calibri" w:cs="Calibri"/>
                              <w:color w:val="000000"/>
                              <w:sz w:val="20"/>
                            </w:rPr>
                            <w:t>Pública</w:t>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p>
                        <w:p w14:paraId="1B85B56A" w14:textId="77777777" w:rsidR="00D203E1" w:rsidRDefault="00D203E1"/>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EB11E9" id="_x0000_t202" coordsize="21600,21600" o:spt="202" path="m,l,21600r21600,l21600,xe">
              <v:stroke joinstyle="miter"/>
              <v:path gradientshapeok="t" o:connecttype="rect"/>
            </v:shapetype>
            <v:shape id="MSIPCMfc46404bbde8216ce69c7218" o:spid="_x0000_s1026" type="#_x0000_t202" alt="{&quot;HashCode&quot;:-324040364,&quot;Height&quot;:792.0,&quot;Width&quot;:612.0,&quot;Placement&quot;:&quot;Footer&quot;,&quot;Index&quot;:&quot;Primary&quot;,&quot;Section&quot;:1,&quot;Top&quot;:0.0,&quot;Left&quot;:0.0}" style="position:absolute;margin-left:-3.75pt;margin-top:756.7pt;width:620.25pt;height:26.2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" o:allowincell="f" filled="f" stroked="f" strokeweight=".5pt">
              <v:textbox inset="20pt,0,,0">
                <w:txbxContent>
                  <w:p w14:paraId="1CFC64B8" w14:textId="0A3C9569" w:rsidR="00D203E1" w:rsidRPr="00A06267" w:rsidRDefault="00D203E1" w:rsidP="00A06267">
                    <w:pPr>
                      <w:rPr>
                        <w:rFonts w:ascii="Calibri" w:hAnsi="Calibri" w:cs="Calibri"/>
                        <w:color w:val="000000"/>
                        <w:sz w:val="20"/>
                      </w:rPr>
                    </w:pPr>
                    <w:r w:rsidRPr="00A06267">
                      <w:rPr>
                        <w:rFonts w:ascii="Calibri" w:hAnsi="Calibri" w:cs="Calibri"/>
                        <w:color w:val="000000"/>
                        <w:sz w:val="20"/>
                      </w:rPr>
                      <w:t>Pública</w:t>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p>
                  <w:p w14:paraId="1B85B56A" w14:textId="77777777" w:rsidR="00D203E1" w:rsidRDefault="00D203E1"/>
                </w:txbxContent>
              </v:textbox>
              <w10:wrap anchorx="page" anchory="page"/>
            </v:shape>
          </w:pict>
        </mc:Fallback>
      </mc:AlternateContent>
    </w:r>
    <w:r>
      <w:rPr>
        <w:noProof/>
        <w:lang w:val="es-419" w:eastAsia="es-419"/>
      </w:rPr>
      <mc:AlternateContent>
        <mc:Choice Requires="wps">
          <w:drawing>
            <wp:anchor distT="0" distB="0" distL="114300" distR="114300" simplePos="0" relativeHeight="251658240" behindDoc="0" locked="0" layoutInCell="1" allowOverlap="1" wp14:anchorId="781697FB" wp14:editId="28758AFF">
              <wp:simplePos x="0" y="0"/>
              <wp:positionH relativeFrom="column">
                <wp:posOffset>-232410</wp:posOffset>
              </wp:positionH>
              <wp:positionV relativeFrom="paragraph">
                <wp:posOffset>-459105</wp:posOffset>
              </wp:positionV>
              <wp:extent cx="3200400" cy="876300"/>
              <wp:effectExtent l="0" t="0" r="0" b="0"/>
              <wp:wrapSquare wrapText="bothSides"/>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876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16BBA" w14:textId="77777777" w:rsidR="00D203E1" w:rsidRPr="00FC4F1B" w:rsidRDefault="00D203E1" w:rsidP="001B489A">
                          <w:pPr>
                            <w:rPr>
                              <w:rFonts w:ascii="Arial" w:hAnsi="Arial"/>
                              <w:b/>
                              <w:color w:val="7F7F7F"/>
                              <w:sz w:val="14"/>
                            </w:rPr>
                          </w:pPr>
                          <w:r w:rsidRPr="00FC4F1B">
                            <w:rPr>
                              <w:rFonts w:ascii="Arial" w:hAnsi="Arial"/>
                              <w:b/>
                              <w:color w:val="7F7F7F"/>
                              <w:sz w:val="14"/>
                            </w:rPr>
                            <w:t>Ministerio de Tecnologías de la Información y las Comunicaciones</w:t>
                          </w:r>
                        </w:p>
                        <w:p w14:paraId="1E1E75A5" w14:textId="12594C26" w:rsidR="00D203E1" w:rsidRPr="00FC4F1B" w:rsidRDefault="00D203E1" w:rsidP="001B489A">
                          <w:pPr>
                            <w:rPr>
                              <w:rFonts w:ascii="Arial" w:hAnsi="Arial"/>
                              <w:b/>
                              <w:color w:val="7F7F7F"/>
                              <w:sz w:val="14"/>
                            </w:rPr>
                          </w:pPr>
                          <w:r w:rsidRPr="00FC4F1B">
                            <w:rPr>
                              <w:rFonts w:ascii="Arial" w:hAnsi="Arial"/>
                              <w:b/>
                              <w:color w:val="7F7F7F"/>
                              <w:sz w:val="14"/>
                            </w:rPr>
                            <w:t>Edificio Murillo Toro, Carrera 8a, entre calles 12</w:t>
                          </w:r>
                          <w:r>
                            <w:rPr>
                              <w:rFonts w:ascii="Arial" w:hAnsi="Arial"/>
                              <w:b/>
                              <w:color w:val="7F7F7F"/>
                              <w:sz w:val="14"/>
                            </w:rPr>
                            <w:t>A y 12B</w:t>
                          </w:r>
                        </w:p>
                        <w:p w14:paraId="119401D4" w14:textId="0A31D028" w:rsidR="00D203E1" w:rsidRPr="00FC4F1B" w:rsidRDefault="00D203E1" w:rsidP="001B489A">
                          <w:pPr>
                            <w:rPr>
                              <w:rFonts w:ascii="Arial" w:hAnsi="Arial"/>
                              <w:b/>
                              <w:color w:val="7F7F7F"/>
                              <w:sz w:val="14"/>
                            </w:rPr>
                          </w:pPr>
                          <w:r w:rsidRPr="00FC4F1B">
                            <w:rPr>
                              <w:rFonts w:ascii="Arial" w:hAnsi="Arial"/>
                              <w:b/>
                              <w:color w:val="7F7F7F"/>
                              <w:sz w:val="14"/>
                            </w:rPr>
                            <w:t>Código Postal: 111711 Bogotá, Colombia</w:t>
                          </w:r>
                        </w:p>
                        <w:p w14:paraId="57ADC77A" w14:textId="77777777" w:rsidR="00D203E1" w:rsidRDefault="00D203E1" w:rsidP="001B489A">
                          <w:pPr>
                            <w:rPr>
                              <w:rFonts w:ascii="Arial" w:hAnsi="Arial"/>
                              <w:b/>
                              <w:color w:val="7F7F7F"/>
                              <w:sz w:val="14"/>
                            </w:rPr>
                          </w:pPr>
                          <w:r w:rsidRPr="00FC4F1B">
                            <w:rPr>
                              <w:rFonts w:ascii="Arial" w:hAnsi="Arial"/>
                              <w:b/>
                              <w:color w:val="7F7F7F"/>
                              <w:sz w:val="14"/>
                            </w:rPr>
                            <w:t>T</w:t>
                          </w:r>
                          <w:r>
                            <w:rPr>
                              <w:rFonts w:ascii="Arial" w:hAnsi="Arial"/>
                              <w:b/>
                              <w:color w:val="7F7F7F"/>
                              <w:sz w:val="14"/>
                            </w:rPr>
                            <w:t>eléfono Conmutador</w:t>
                          </w:r>
                          <w:r w:rsidRPr="00FC4F1B">
                            <w:rPr>
                              <w:rFonts w:ascii="Arial" w:hAnsi="Arial"/>
                              <w:b/>
                              <w:color w:val="7F7F7F"/>
                              <w:sz w:val="14"/>
                            </w:rPr>
                            <w:t xml:space="preserve">: </w:t>
                          </w:r>
                          <w:r>
                            <w:rPr>
                              <w:rFonts w:ascii="Arial" w:hAnsi="Arial"/>
                              <w:b/>
                              <w:color w:val="7F7F7F"/>
                              <w:sz w:val="14"/>
                            </w:rPr>
                            <w:t>(+</w:t>
                          </w:r>
                          <w:r w:rsidRPr="00FC4F1B">
                            <w:rPr>
                              <w:rFonts w:ascii="Arial" w:hAnsi="Arial"/>
                              <w:b/>
                              <w:color w:val="7F7F7F"/>
                              <w:sz w:val="14"/>
                            </w:rPr>
                            <w:t>57</w:t>
                          </w:r>
                          <w:r>
                            <w:rPr>
                              <w:rFonts w:ascii="Arial" w:hAnsi="Arial"/>
                              <w:b/>
                              <w:color w:val="7F7F7F"/>
                              <w:sz w:val="14"/>
                            </w:rPr>
                            <w:t>) 601</w:t>
                          </w:r>
                          <w:r w:rsidRPr="00FC4F1B">
                            <w:rPr>
                              <w:rFonts w:ascii="Arial" w:hAnsi="Arial"/>
                              <w:b/>
                              <w:color w:val="7F7F7F"/>
                              <w:sz w:val="14"/>
                            </w:rPr>
                            <w:t xml:space="preserve"> 3443460 </w:t>
                          </w:r>
                        </w:p>
                        <w:p w14:paraId="7616CF0B" w14:textId="719CFA84" w:rsidR="00D203E1" w:rsidRPr="00FC4F1B" w:rsidRDefault="00D203E1" w:rsidP="001B489A">
                          <w:pPr>
                            <w:rPr>
                              <w:rFonts w:ascii="Arial" w:hAnsi="Arial"/>
                              <w:b/>
                              <w:color w:val="7F7F7F"/>
                              <w:sz w:val="14"/>
                            </w:rPr>
                          </w:pPr>
                          <w:r>
                            <w:rPr>
                              <w:rFonts w:ascii="Arial" w:hAnsi="Arial"/>
                              <w:b/>
                              <w:color w:val="7F7F7F"/>
                              <w:sz w:val="14"/>
                            </w:rPr>
                            <w:t>Línea Gratuita</w:t>
                          </w:r>
                          <w:r w:rsidRPr="00FC4F1B">
                            <w:rPr>
                              <w:rFonts w:ascii="Arial" w:hAnsi="Arial"/>
                              <w:b/>
                              <w:color w:val="7F7F7F"/>
                              <w:sz w:val="14"/>
                            </w:rPr>
                            <w:t xml:space="preserve">: </w:t>
                          </w:r>
                          <w:r>
                            <w:rPr>
                              <w:rFonts w:ascii="Arial" w:hAnsi="Arial"/>
                              <w:b/>
                              <w:color w:val="7F7F7F"/>
                              <w:sz w:val="14"/>
                            </w:rPr>
                            <w:t>01-800-0914014</w:t>
                          </w:r>
                        </w:p>
                        <w:p w14:paraId="1CBAA035" w14:textId="44881D11" w:rsidR="00D203E1" w:rsidRPr="00CB1E43" w:rsidRDefault="00D203E1" w:rsidP="001B489A">
                          <w:pPr>
                            <w:rPr>
                              <w:rFonts w:ascii="Arial" w:hAnsi="Arial"/>
                              <w:b/>
                              <w:color w:val="7F7F7F"/>
                              <w:sz w:val="14"/>
                            </w:rPr>
                          </w:pPr>
                          <w:r w:rsidRPr="00FC4F1B">
                            <w:rPr>
                              <w:rFonts w:ascii="Arial" w:hAnsi="Arial"/>
                              <w:b/>
                              <w:color w:val="7F7F7F"/>
                              <w:sz w:val="14"/>
                            </w:rPr>
                            <w:t>www.mintic.gov.co</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1697FB" id="Text Box 17" o:spid="_x0000_s1027" type="#_x0000_t202" style="position:absolute;margin-left:-18.3pt;margin-top:-36.15pt;width:252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" filled="f" stroked="f">
              <v:textbox inset=",7.2pt,,7.2pt">
                <w:txbxContent>
                  <w:p w14:paraId="15D16BBA" w14:textId="77777777" w:rsidR="00D203E1" w:rsidRPr="00FC4F1B" w:rsidRDefault="00D203E1" w:rsidP="001B489A">
                    <w:pPr>
                      <w:rPr>
                        <w:rFonts w:ascii="Arial" w:hAnsi="Arial"/>
                        <w:b/>
                        <w:color w:val="7F7F7F"/>
                        <w:sz w:val="14"/>
                      </w:rPr>
                    </w:pPr>
                    <w:r w:rsidRPr="00FC4F1B">
                      <w:rPr>
                        <w:rFonts w:ascii="Arial" w:hAnsi="Arial"/>
                        <w:b/>
                        <w:color w:val="7F7F7F"/>
                        <w:sz w:val="14"/>
                      </w:rPr>
                      <w:t>Ministerio de Tecnologías de la Información y las Comunicaciones</w:t>
                    </w:r>
                  </w:p>
                  <w:p w14:paraId="1E1E75A5" w14:textId="12594C26" w:rsidR="00D203E1" w:rsidRPr="00FC4F1B" w:rsidRDefault="00D203E1" w:rsidP="001B489A">
                    <w:pPr>
                      <w:rPr>
                        <w:rFonts w:ascii="Arial" w:hAnsi="Arial"/>
                        <w:b/>
                        <w:color w:val="7F7F7F"/>
                        <w:sz w:val="14"/>
                      </w:rPr>
                    </w:pPr>
                    <w:r w:rsidRPr="00FC4F1B">
                      <w:rPr>
                        <w:rFonts w:ascii="Arial" w:hAnsi="Arial"/>
                        <w:b/>
                        <w:color w:val="7F7F7F"/>
                        <w:sz w:val="14"/>
                      </w:rPr>
                      <w:t>Edificio Murillo Toro, Carrera 8a, entre calles 12</w:t>
                    </w:r>
                    <w:r>
                      <w:rPr>
                        <w:rFonts w:ascii="Arial" w:hAnsi="Arial"/>
                        <w:b/>
                        <w:color w:val="7F7F7F"/>
                        <w:sz w:val="14"/>
                      </w:rPr>
                      <w:t>A y 12B</w:t>
                    </w:r>
                  </w:p>
                  <w:p w14:paraId="119401D4" w14:textId="0A31D028" w:rsidR="00D203E1" w:rsidRPr="00FC4F1B" w:rsidRDefault="00D203E1" w:rsidP="001B489A">
                    <w:pPr>
                      <w:rPr>
                        <w:rFonts w:ascii="Arial" w:hAnsi="Arial"/>
                        <w:b/>
                        <w:color w:val="7F7F7F"/>
                        <w:sz w:val="14"/>
                      </w:rPr>
                    </w:pPr>
                    <w:r w:rsidRPr="00FC4F1B">
                      <w:rPr>
                        <w:rFonts w:ascii="Arial" w:hAnsi="Arial"/>
                        <w:b/>
                        <w:color w:val="7F7F7F"/>
                        <w:sz w:val="14"/>
                      </w:rPr>
                      <w:t>Código Postal: 111711 Bogotá, Colombia</w:t>
                    </w:r>
                  </w:p>
                  <w:p w14:paraId="57ADC77A" w14:textId="77777777" w:rsidR="00D203E1" w:rsidRDefault="00D203E1" w:rsidP="001B489A">
                    <w:pPr>
                      <w:rPr>
                        <w:rFonts w:ascii="Arial" w:hAnsi="Arial"/>
                        <w:b/>
                        <w:color w:val="7F7F7F"/>
                        <w:sz w:val="14"/>
                      </w:rPr>
                    </w:pPr>
                    <w:r w:rsidRPr="00FC4F1B">
                      <w:rPr>
                        <w:rFonts w:ascii="Arial" w:hAnsi="Arial"/>
                        <w:b/>
                        <w:color w:val="7F7F7F"/>
                        <w:sz w:val="14"/>
                      </w:rPr>
                      <w:t>T</w:t>
                    </w:r>
                    <w:r>
                      <w:rPr>
                        <w:rFonts w:ascii="Arial" w:hAnsi="Arial"/>
                        <w:b/>
                        <w:color w:val="7F7F7F"/>
                        <w:sz w:val="14"/>
                      </w:rPr>
                      <w:t>eléfono Conmutador</w:t>
                    </w:r>
                    <w:r w:rsidRPr="00FC4F1B">
                      <w:rPr>
                        <w:rFonts w:ascii="Arial" w:hAnsi="Arial"/>
                        <w:b/>
                        <w:color w:val="7F7F7F"/>
                        <w:sz w:val="14"/>
                      </w:rPr>
                      <w:t xml:space="preserve">: </w:t>
                    </w:r>
                    <w:r>
                      <w:rPr>
                        <w:rFonts w:ascii="Arial" w:hAnsi="Arial"/>
                        <w:b/>
                        <w:color w:val="7F7F7F"/>
                        <w:sz w:val="14"/>
                      </w:rPr>
                      <w:t>(+</w:t>
                    </w:r>
                    <w:r w:rsidRPr="00FC4F1B">
                      <w:rPr>
                        <w:rFonts w:ascii="Arial" w:hAnsi="Arial"/>
                        <w:b/>
                        <w:color w:val="7F7F7F"/>
                        <w:sz w:val="14"/>
                      </w:rPr>
                      <w:t>57</w:t>
                    </w:r>
                    <w:r>
                      <w:rPr>
                        <w:rFonts w:ascii="Arial" w:hAnsi="Arial"/>
                        <w:b/>
                        <w:color w:val="7F7F7F"/>
                        <w:sz w:val="14"/>
                      </w:rPr>
                      <w:t>) 601</w:t>
                    </w:r>
                    <w:r w:rsidRPr="00FC4F1B">
                      <w:rPr>
                        <w:rFonts w:ascii="Arial" w:hAnsi="Arial"/>
                        <w:b/>
                        <w:color w:val="7F7F7F"/>
                        <w:sz w:val="14"/>
                      </w:rPr>
                      <w:t xml:space="preserve"> 3443460 </w:t>
                    </w:r>
                  </w:p>
                  <w:p w14:paraId="7616CF0B" w14:textId="719CFA84" w:rsidR="00D203E1" w:rsidRPr="00FC4F1B" w:rsidRDefault="00D203E1" w:rsidP="001B489A">
                    <w:pPr>
                      <w:rPr>
                        <w:rFonts w:ascii="Arial" w:hAnsi="Arial"/>
                        <w:b/>
                        <w:color w:val="7F7F7F"/>
                        <w:sz w:val="14"/>
                      </w:rPr>
                    </w:pPr>
                    <w:r>
                      <w:rPr>
                        <w:rFonts w:ascii="Arial" w:hAnsi="Arial"/>
                        <w:b/>
                        <w:color w:val="7F7F7F"/>
                        <w:sz w:val="14"/>
                      </w:rPr>
                      <w:t>Línea Gratuita</w:t>
                    </w:r>
                    <w:r w:rsidRPr="00FC4F1B">
                      <w:rPr>
                        <w:rFonts w:ascii="Arial" w:hAnsi="Arial"/>
                        <w:b/>
                        <w:color w:val="7F7F7F"/>
                        <w:sz w:val="14"/>
                      </w:rPr>
                      <w:t xml:space="preserve">: </w:t>
                    </w:r>
                    <w:r>
                      <w:rPr>
                        <w:rFonts w:ascii="Arial" w:hAnsi="Arial"/>
                        <w:b/>
                        <w:color w:val="7F7F7F"/>
                        <w:sz w:val="14"/>
                      </w:rPr>
                      <w:t>01-800-0914014</w:t>
                    </w:r>
                  </w:p>
                  <w:p w14:paraId="1CBAA035" w14:textId="44881D11" w:rsidR="00D203E1" w:rsidRPr="00CB1E43" w:rsidRDefault="00D203E1" w:rsidP="001B489A">
                    <w:pPr>
                      <w:rPr>
                        <w:rFonts w:ascii="Arial" w:hAnsi="Arial"/>
                        <w:b/>
                        <w:color w:val="7F7F7F"/>
                        <w:sz w:val="14"/>
                      </w:rPr>
                    </w:pPr>
                    <w:r w:rsidRPr="00FC4F1B">
                      <w:rPr>
                        <w:rFonts w:ascii="Arial" w:hAnsi="Arial"/>
                        <w:b/>
                        <w:color w:val="7F7F7F"/>
                        <w:sz w:val="14"/>
                      </w:rPr>
                      <w:t>www.mintic.gov.co</w:t>
                    </w:r>
                  </w:p>
                </w:txbxContent>
              </v:textbox>
              <w10:wrap type="square"/>
            </v:shape>
          </w:pict>
        </mc:Fallback>
      </mc:AlternateContent>
    </w:r>
    <w:r>
      <w:rPr>
        <w:noProof/>
        <w:lang w:val="es-419" w:eastAsia="es-419"/>
      </w:rPr>
      <mc:AlternateContent>
        <mc:Choice Requires="wps">
          <w:drawing>
            <wp:anchor distT="0" distB="0" distL="114300" distR="114300" simplePos="0" relativeHeight="251658241" behindDoc="0" locked="0" layoutInCell="1" allowOverlap="1" wp14:anchorId="3F996480" wp14:editId="6EC72437">
              <wp:simplePos x="0" y="0"/>
              <wp:positionH relativeFrom="column">
                <wp:posOffset>5568315</wp:posOffset>
              </wp:positionH>
              <wp:positionV relativeFrom="paragraph">
                <wp:posOffset>-20955</wp:posOffset>
              </wp:positionV>
              <wp:extent cx="885825" cy="438150"/>
              <wp:effectExtent l="0" t="0" r="9525" b="0"/>
              <wp:wrapNone/>
              <wp:docPr id="4" name="Cuadro de texto 4"/>
              <wp:cNvGraphicFramePr/>
              <a:graphic xmlns:a="http://schemas.openxmlformats.org/drawingml/2006/main">
                <a:graphicData uri="http://schemas.microsoft.com/office/word/2010/wordprocessingShape">
                  <wps:wsp>
                    <wps:cNvSpPr txBox="1"/>
                    <wps:spPr>
                      <a:xfrm>
                        <a:off x="0" y="0"/>
                        <a:ext cx="885825" cy="438150"/>
                      </a:xfrm>
                      <a:prstGeom prst="rect">
                        <a:avLst/>
                      </a:prstGeom>
                      <a:solidFill>
                        <a:schemeClr val="lt1"/>
                      </a:solidFill>
                      <a:ln w="6350">
                        <a:noFill/>
                      </a:ln>
                    </wps:spPr>
                    <wps:txbx>
                      <w:txbxContent>
                        <w:p w14:paraId="24078708" w14:textId="77777777" w:rsidR="00D203E1" w:rsidRDefault="00D203E1" w:rsidP="0067168A">
                          <w:pPr>
                            <w:pStyle w:val="Piedepgina"/>
                            <w:jc w:val="right"/>
                            <w:rPr>
                              <w:rFonts w:ascii="Arial Narrow" w:hAnsi="Arial Narrow"/>
                              <w:sz w:val="16"/>
                              <w:szCs w:val="16"/>
                              <w:lang w:val="en-US"/>
                            </w:rPr>
                          </w:pPr>
                        </w:p>
                        <w:p w14:paraId="4FD3F7FA" w14:textId="77777777" w:rsidR="00D203E1" w:rsidRPr="00E84D79" w:rsidRDefault="00D203E1" w:rsidP="0067168A">
                          <w:pPr>
                            <w:pStyle w:val="Piedepgina"/>
                            <w:jc w:val="right"/>
                            <w:rPr>
                              <w:rFonts w:ascii="Arial Narrow" w:hAnsi="Arial Narrow"/>
                              <w:sz w:val="16"/>
                              <w:szCs w:val="16"/>
                              <w:lang w:val="en-US"/>
                            </w:rPr>
                          </w:pPr>
                          <w:r w:rsidRPr="00E84D79">
                            <w:rPr>
                              <w:rFonts w:ascii="Arial Narrow" w:hAnsi="Arial Narrow"/>
                              <w:sz w:val="16"/>
                              <w:szCs w:val="16"/>
                              <w:lang w:val="en-US"/>
                            </w:rPr>
                            <w:t>GDO-TIC-FM-025</w:t>
                          </w:r>
                        </w:p>
                        <w:p w14:paraId="11DD02E5" w14:textId="5FC22F46" w:rsidR="00D203E1" w:rsidRDefault="00D203E1" w:rsidP="0067168A">
                          <w:pPr>
                            <w:pStyle w:val="Piedepgina"/>
                            <w:jc w:val="right"/>
                            <w:rPr>
                              <w:rFonts w:ascii="Arial Narrow" w:hAnsi="Arial Narrow"/>
                              <w:sz w:val="16"/>
                              <w:szCs w:val="16"/>
                              <w:lang w:val="en-US"/>
                            </w:rPr>
                          </w:pPr>
                          <w:r w:rsidRPr="00E84D79">
                            <w:rPr>
                              <w:rFonts w:ascii="Arial Narrow" w:hAnsi="Arial Narrow"/>
                              <w:sz w:val="16"/>
                              <w:szCs w:val="16"/>
                              <w:lang w:val="en-US"/>
                            </w:rPr>
                            <w:t xml:space="preserve"> V </w:t>
                          </w:r>
                          <w:r>
                            <w:rPr>
                              <w:rFonts w:ascii="Arial Narrow" w:hAnsi="Arial Narrow"/>
                              <w:sz w:val="16"/>
                              <w:szCs w:val="16"/>
                              <w:lang w:val="en-US"/>
                            </w:rPr>
                            <w:t>9</w:t>
                          </w:r>
                        </w:p>
                        <w:p w14:paraId="66C4D332" w14:textId="77777777" w:rsidR="00D203E1" w:rsidRPr="00E84D79" w:rsidRDefault="00D203E1" w:rsidP="006716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996480" id="Cuadro de texto 4" o:spid="_x0000_s1028" type="#_x0000_t202" style="position:absolute;margin-left:438.45pt;margin-top:-1.65pt;width:69.75pt;height: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" fillcolor="white [3201]" stroked="f" strokeweight=".5pt">
              <v:textbox>
                <w:txbxContent>
                  <w:p w14:paraId="24078708" w14:textId="77777777" w:rsidR="00D203E1" w:rsidRDefault="00D203E1" w:rsidP="0067168A">
                    <w:pPr>
                      <w:pStyle w:val="Piedepgina"/>
                      <w:jc w:val="right"/>
                      <w:rPr>
                        <w:rFonts w:ascii="Arial Narrow" w:hAnsi="Arial Narrow"/>
                        <w:sz w:val="16"/>
                        <w:szCs w:val="16"/>
                        <w:lang w:val="en-US"/>
                      </w:rPr>
                    </w:pPr>
                  </w:p>
                  <w:p w14:paraId="4FD3F7FA" w14:textId="77777777" w:rsidR="00D203E1" w:rsidRPr="00E84D79" w:rsidRDefault="00D203E1" w:rsidP="0067168A">
                    <w:pPr>
                      <w:pStyle w:val="Piedepgina"/>
                      <w:jc w:val="right"/>
                      <w:rPr>
                        <w:rFonts w:ascii="Arial Narrow" w:hAnsi="Arial Narrow"/>
                        <w:sz w:val="16"/>
                        <w:szCs w:val="16"/>
                        <w:lang w:val="en-US"/>
                      </w:rPr>
                    </w:pPr>
                    <w:r w:rsidRPr="00E84D79">
                      <w:rPr>
                        <w:rFonts w:ascii="Arial Narrow" w:hAnsi="Arial Narrow"/>
                        <w:sz w:val="16"/>
                        <w:szCs w:val="16"/>
                        <w:lang w:val="en-US"/>
                      </w:rPr>
                      <w:t>GDO-TIC-FM-025</w:t>
                    </w:r>
                  </w:p>
                  <w:p w14:paraId="11DD02E5" w14:textId="5FC22F46" w:rsidR="00D203E1" w:rsidRDefault="00D203E1" w:rsidP="0067168A">
                    <w:pPr>
                      <w:pStyle w:val="Piedepgina"/>
                      <w:jc w:val="right"/>
                      <w:rPr>
                        <w:rFonts w:ascii="Arial Narrow" w:hAnsi="Arial Narrow"/>
                        <w:sz w:val="16"/>
                        <w:szCs w:val="16"/>
                        <w:lang w:val="en-US"/>
                      </w:rPr>
                    </w:pPr>
                    <w:r w:rsidRPr="00E84D79">
                      <w:rPr>
                        <w:rFonts w:ascii="Arial Narrow" w:hAnsi="Arial Narrow"/>
                        <w:sz w:val="16"/>
                        <w:szCs w:val="16"/>
                        <w:lang w:val="en-US"/>
                      </w:rPr>
                      <w:t xml:space="preserve"> V </w:t>
                    </w:r>
                    <w:r>
                      <w:rPr>
                        <w:rFonts w:ascii="Arial Narrow" w:hAnsi="Arial Narrow"/>
                        <w:sz w:val="16"/>
                        <w:szCs w:val="16"/>
                        <w:lang w:val="en-US"/>
                      </w:rPr>
                      <w:t>9</w:t>
                    </w:r>
                  </w:p>
                  <w:p w14:paraId="66C4D332" w14:textId="77777777" w:rsidR="00D203E1" w:rsidRPr="00E84D79" w:rsidRDefault="00D203E1" w:rsidP="0067168A"/>
                </w:txbxContent>
              </v:textbox>
            </v:shape>
          </w:pict>
        </mc:Fallback>
      </mc:AlternateContent>
    </w:r>
    <w:r>
      <w:rPr>
        <w:szCs w:val="16"/>
      </w:rPr>
      <w:tab/>
    </w:r>
    <w:r>
      <w:rPr>
        <w:szCs w:val="16"/>
      </w:rPr>
      <w:tab/>
    </w:r>
    <w:r>
      <w:rPr>
        <w:szCs w:val="16"/>
      </w:rPr>
      <w:tab/>
    </w:r>
    <w:r>
      <w:rPr>
        <w:szCs w:val="16"/>
      </w:rPr>
      <w:tab/>
    </w:r>
    <w:r>
      <w:rPr>
        <w:szCs w:val="16"/>
      </w:rPr>
      <w:tab/>
    </w:r>
    <w:r>
      <w:rPr>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0DDC4" w14:textId="77777777" w:rsidR="00556A38" w:rsidRDefault="00556A38">
      <w:r>
        <w:separator/>
      </w:r>
    </w:p>
  </w:footnote>
  <w:footnote w:type="continuationSeparator" w:id="0">
    <w:p w14:paraId="45294E1F" w14:textId="77777777" w:rsidR="00556A38" w:rsidRDefault="00556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7650B" w14:textId="25F811F2" w:rsidR="00D203E1" w:rsidRPr="00F217D3" w:rsidRDefault="00D203E1" w:rsidP="00634061">
    <w:pPr>
      <w:pStyle w:val="Encabezado"/>
      <w:tabs>
        <w:tab w:val="clear" w:pos="8504"/>
      </w:tabs>
      <w:ind w:left="-709" w:right="-232"/>
      <w:jc w:val="center"/>
      <w:rPr>
        <w:lang w:val="es-ES_tradnl"/>
      </w:rPr>
    </w:pPr>
    <w:r>
      <w:rPr>
        <w:noProof/>
        <w:lang w:val="es-419" w:eastAsia="es-419"/>
      </w:rPr>
      <w:drawing>
        <wp:inline distT="0" distB="0" distL="0" distR="0" wp14:anchorId="38D52E6E" wp14:editId="3F5934B2">
          <wp:extent cx="485775" cy="940514"/>
          <wp:effectExtent l="0" t="0" r="0" b="0"/>
          <wp:docPr id="820317068" name="Imagen 5"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317068" name="Imagen 5" descr="Logotipo&#10;&#10;Descripción generada automáticamente"/>
                  <pic:cNvPicPr/>
                </pic:nvPicPr>
                <pic:blipFill>
                  <a:blip r:embed="rId1"/>
                  <a:stretch>
                    <a:fillRect/>
                  </a:stretch>
                </pic:blipFill>
                <pic:spPr>
                  <a:xfrm>
                    <a:off x="0" y="0"/>
                    <a:ext cx="486519" cy="9419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48D9BC5"/>
    <w:multiLevelType w:val="hybridMultilevel"/>
    <w:tmpl w:val="542D23C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1D"/>
    <w:multiLevelType w:val="multilevel"/>
    <w:tmpl w:val="AB9AE1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00D77867"/>
    <w:multiLevelType w:val="multilevel"/>
    <w:tmpl w:val="C20CB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DC1676"/>
    <w:multiLevelType w:val="hybridMultilevel"/>
    <w:tmpl w:val="C9E6F552"/>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4" w15:restartNumberingAfterBreak="0">
    <w:nsid w:val="061C16B0"/>
    <w:multiLevelType w:val="multilevel"/>
    <w:tmpl w:val="20F23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BE2AB3"/>
    <w:multiLevelType w:val="multilevel"/>
    <w:tmpl w:val="92D45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F43F1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7DD14CB"/>
    <w:multiLevelType w:val="hybridMultilevel"/>
    <w:tmpl w:val="B060170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E6C4DCC"/>
    <w:multiLevelType w:val="hybridMultilevel"/>
    <w:tmpl w:val="B878770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22E083B"/>
    <w:multiLevelType w:val="hybridMultilevel"/>
    <w:tmpl w:val="C3F057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63F7BD1"/>
    <w:multiLevelType w:val="multilevel"/>
    <w:tmpl w:val="BE7A0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D433E9"/>
    <w:multiLevelType w:val="hybridMultilevel"/>
    <w:tmpl w:val="D1484E0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C9745A3"/>
    <w:multiLevelType w:val="hybridMultilevel"/>
    <w:tmpl w:val="9622FC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84C03F7"/>
    <w:multiLevelType w:val="multilevel"/>
    <w:tmpl w:val="9148E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D55B45"/>
    <w:multiLevelType w:val="hybridMultilevel"/>
    <w:tmpl w:val="05AA8D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9EE21A0"/>
    <w:multiLevelType w:val="multilevel"/>
    <w:tmpl w:val="6854F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674123"/>
    <w:multiLevelType w:val="multilevel"/>
    <w:tmpl w:val="41E08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2FE514A"/>
    <w:multiLevelType w:val="hybridMultilevel"/>
    <w:tmpl w:val="00D8CFE2"/>
    <w:lvl w:ilvl="0" w:tplc="580A000D">
      <w:start w:val="1"/>
      <w:numFmt w:val="bullet"/>
      <w:lvlText w:val=""/>
      <w:lvlJc w:val="left"/>
      <w:pPr>
        <w:ind w:left="720" w:hanging="360"/>
      </w:pPr>
      <w:rPr>
        <w:rFonts w:ascii="Wingdings" w:hAnsi="Wingdings"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8" w15:restartNumberingAfterBreak="0">
    <w:nsid w:val="48D84648"/>
    <w:multiLevelType w:val="hybridMultilevel"/>
    <w:tmpl w:val="FA0C656A"/>
    <w:lvl w:ilvl="0" w:tplc="580A000F">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9" w15:restartNumberingAfterBreak="0">
    <w:nsid w:val="4ADB6675"/>
    <w:multiLevelType w:val="multilevel"/>
    <w:tmpl w:val="AD1C8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DBB4A65"/>
    <w:multiLevelType w:val="hybridMultilevel"/>
    <w:tmpl w:val="A36E2ED0"/>
    <w:lvl w:ilvl="0" w:tplc="F3F0F676">
      <w:numFmt w:val="bullet"/>
      <w:lvlText w:val=""/>
      <w:lvlJc w:val="left"/>
      <w:pPr>
        <w:ind w:left="720" w:hanging="360"/>
      </w:pPr>
      <w:rPr>
        <w:rFonts w:ascii="Arial Narrow" w:eastAsia="Times New Roman" w:hAnsi="Arial Narrow" w:cs="Aria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1" w15:restartNumberingAfterBreak="0">
    <w:nsid w:val="62A21E3E"/>
    <w:multiLevelType w:val="hybridMultilevel"/>
    <w:tmpl w:val="B82058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66E24559"/>
    <w:multiLevelType w:val="hybridMultilevel"/>
    <w:tmpl w:val="05AA8D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80B2CF7"/>
    <w:multiLevelType w:val="multilevel"/>
    <w:tmpl w:val="5C42D9B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B91E8E2"/>
    <w:multiLevelType w:val="hybridMultilevel"/>
    <w:tmpl w:val="311F714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6DC8519D"/>
    <w:multiLevelType w:val="multilevel"/>
    <w:tmpl w:val="77F0B6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F3056E3"/>
    <w:multiLevelType w:val="multilevel"/>
    <w:tmpl w:val="055A9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8466DD1"/>
    <w:multiLevelType w:val="hybridMultilevel"/>
    <w:tmpl w:val="BCFA72A0"/>
    <w:lvl w:ilvl="0" w:tplc="E38C1D98">
      <w:start w:val="1"/>
      <w:numFmt w:val="lowerLetter"/>
      <w:lvlText w:val="%1)"/>
      <w:lvlJc w:val="left"/>
      <w:pPr>
        <w:ind w:left="360" w:hanging="360"/>
      </w:pPr>
      <w:rPr>
        <w:rFonts w:ascii="Arial Narrow" w:eastAsia="Times New Roman" w:hAnsi="Arial Narrow" w:cs="Arial"/>
      </w:rPr>
    </w:lvl>
    <w:lvl w:ilvl="1" w:tplc="580A0019">
      <w:start w:val="1"/>
      <w:numFmt w:val="lowerLetter"/>
      <w:lvlText w:val="%2."/>
      <w:lvlJc w:val="left"/>
      <w:pPr>
        <w:ind w:left="1440" w:hanging="360"/>
      </w:pPr>
    </w:lvl>
    <w:lvl w:ilvl="2" w:tplc="580A001B">
      <w:start w:val="1"/>
      <w:numFmt w:val="lowerRoman"/>
      <w:lvlText w:val="%3."/>
      <w:lvlJc w:val="right"/>
      <w:pPr>
        <w:ind w:left="2160" w:hanging="180"/>
      </w:pPr>
    </w:lvl>
    <w:lvl w:ilvl="3" w:tplc="580A000F">
      <w:start w:val="1"/>
      <w:numFmt w:val="decimal"/>
      <w:lvlText w:val="%4."/>
      <w:lvlJc w:val="left"/>
      <w:pPr>
        <w:ind w:left="360" w:hanging="360"/>
      </w:pPr>
    </w:lvl>
    <w:lvl w:ilvl="4" w:tplc="580A0019">
      <w:start w:val="1"/>
      <w:numFmt w:val="lowerLetter"/>
      <w:lvlText w:val="%5."/>
      <w:lvlJc w:val="left"/>
      <w:pPr>
        <w:ind w:left="3600" w:hanging="360"/>
      </w:pPr>
    </w:lvl>
    <w:lvl w:ilvl="5" w:tplc="580A001B">
      <w:start w:val="1"/>
      <w:numFmt w:val="lowerRoman"/>
      <w:lvlText w:val="%6."/>
      <w:lvlJc w:val="right"/>
      <w:pPr>
        <w:ind w:left="4320" w:hanging="180"/>
      </w:pPr>
    </w:lvl>
    <w:lvl w:ilvl="6" w:tplc="580A000F">
      <w:start w:val="1"/>
      <w:numFmt w:val="decimal"/>
      <w:lvlText w:val="%7."/>
      <w:lvlJc w:val="left"/>
      <w:pPr>
        <w:ind w:left="5040" w:hanging="360"/>
      </w:pPr>
    </w:lvl>
    <w:lvl w:ilvl="7" w:tplc="580A0019">
      <w:start w:val="1"/>
      <w:numFmt w:val="lowerLetter"/>
      <w:lvlText w:val="%8."/>
      <w:lvlJc w:val="left"/>
      <w:pPr>
        <w:ind w:left="5760" w:hanging="360"/>
      </w:pPr>
    </w:lvl>
    <w:lvl w:ilvl="8" w:tplc="580A001B">
      <w:start w:val="1"/>
      <w:numFmt w:val="lowerRoman"/>
      <w:lvlText w:val="%9."/>
      <w:lvlJc w:val="right"/>
      <w:pPr>
        <w:ind w:left="6480" w:hanging="180"/>
      </w:pPr>
    </w:lvl>
  </w:abstractNum>
  <w:abstractNum w:abstractNumId="28" w15:restartNumberingAfterBreak="0">
    <w:nsid w:val="78890318"/>
    <w:multiLevelType w:val="hybridMultilevel"/>
    <w:tmpl w:val="DCF2B3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Wingding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Wingdings"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Wingdings"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7A526BA3"/>
    <w:multiLevelType w:val="hybridMultilevel"/>
    <w:tmpl w:val="EC2018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8"/>
  </w:num>
  <w:num w:numId="2">
    <w:abstractNumId w:val="1"/>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0"/>
  </w:num>
  <w:num w:numId="6">
    <w:abstractNumId w:val="24"/>
  </w:num>
  <w:num w:numId="7">
    <w:abstractNumId w:val="7"/>
  </w:num>
  <w:num w:numId="8">
    <w:abstractNumId w:val="16"/>
  </w:num>
  <w:num w:numId="9">
    <w:abstractNumId w:val="26"/>
  </w:num>
  <w:num w:numId="10">
    <w:abstractNumId w:val="15"/>
  </w:num>
  <w:num w:numId="11">
    <w:abstractNumId w:val="17"/>
  </w:num>
  <w:num w:numId="12">
    <w:abstractNumId w:val="11"/>
  </w:num>
  <w:num w:numId="13">
    <w:abstractNumId w:val="25"/>
  </w:num>
  <w:num w:numId="14">
    <w:abstractNumId w:val="6"/>
  </w:num>
  <w:num w:numId="15">
    <w:abstractNumId w:val="8"/>
  </w:num>
  <w:num w:numId="16">
    <w:abstractNumId w:val="3"/>
  </w:num>
  <w:num w:numId="17">
    <w:abstractNumId w:val="5"/>
  </w:num>
  <w:num w:numId="18">
    <w:abstractNumId w:val="10"/>
  </w:num>
  <w:num w:numId="19">
    <w:abstractNumId w:val="2"/>
  </w:num>
  <w:num w:numId="20">
    <w:abstractNumId w:val="9"/>
  </w:num>
  <w:num w:numId="21">
    <w:abstractNumId w:val="13"/>
  </w:num>
  <w:num w:numId="22">
    <w:abstractNumId w:val="12"/>
  </w:num>
  <w:num w:numId="23">
    <w:abstractNumId w:val="21"/>
  </w:num>
  <w:num w:numId="24">
    <w:abstractNumId w:val="18"/>
  </w:num>
  <w:num w:numId="25">
    <w:abstractNumId w:val="20"/>
  </w:num>
  <w:num w:numId="26">
    <w:abstractNumId w:val="4"/>
  </w:num>
  <w:num w:numId="27">
    <w:abstractNumId w:val="19"/>
  </w:num>
  <w:num w:numId="28">
    <w:abstractNumId w:val="23"/>
  </w:num>
  <w:num w:numId="29">
    <w:abstractNumId w:val="29"/>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5"/>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trackRevisions/>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EC3"/>
    <w:rsid w:val="000116A5"/>
    <w:rsid w:val="000121C8"/>
    <w:rsid w:val="000131FC"/>
    <w:rsid w:val="0001582A"/>
    <w:rsid w:val="00015A70"/>
    <w:rsid w:val="00016629"/>
    <w:rsid w:val="00016D65"/>
    <w:rsid w:val="00020368"/>
    <w:rsid w:val="0002208B"/>
    <w:rsid w:val="00024A9A"/>
    <w:rsid w:val="00025A94"/>
    <w:rsid w:val="00030CA8"/>
    <w:rsid w:val="00034A37"/>
    <w:rsid w:val="000377F6"/>
    <w:rsid w:val="00047329"/>
    <w:rsid w:val="0005030D"/>
    <w:rsid w:val="0005049C"/>
    <w:rsid w:val="0005643A"/>
    <w:rsid w:val="00056919"/>
    <w:rsid w:val="00060601"/>
    <w:rsid w:val="00062803"/>
    <w:rsid w:val="00063323"/>
    <w:rsid w:val="0006439B"/>
    <w:rsid w:val="00065646"/>
    <w:rsid w:val="00066AA3"/>
    <w:rsid w:val="00067E17"/>
    <w:rsid w:val="00073220"/>
    <w:rsid w:val="00077CE6"/>
    <w:rsid w:val="00077D48"/>
    <w:rsid w:val="0008036A"/>
    <w:rsid w:val="000810A9"/>
    <w:rsid w:val="00084832"/>
    <w:rsid w:val="00084B22"/>
    <w:rsid w:val="00086E32"/>
    <w:rsid w:val="000875FC"/>
    <w:rsid w:val="000903A7"/>
    <w:rsid w:val="0009142B"/>
    <w:rsid w:val="00091BBE"/>
    <w:rsid w:val="0009314E"/>
    <w:rsid w:val="00095D33"/>
    <w:rsid w:val="00096614"/>
    <w:rsid w:val="00096843"/>
    <w:rsid w:val="00097A55"/>
    <w:rsid w:val="000A034A"/>
    <w:rsid w:val="000A5866"/>
    <w:rsid w:val="000A5AAE"/>
    <w:rsid w:val="000A5B7A"/>
    <w:rsid w:val="000B0938"/>
    <w:rsid w:val="000B12BE"/>
    <w:rsid w:val="000B2F03"/>
    <w:rsid w:val="000B4493"/>
    <w:rsid w:val="000C64E6"/>
    <w:rsid w:val="000C6FE5"/>
    <w:rsid w:val="000D19B2"/>
    <w:rsid w:val="000D1A5E"/>
    <w:rsid w:val="000D2A5A"/>
    <w:rsid w:val="000D3BA2"/>
    <w:rsid w:val="000D3CD8"/>
    <w:rsid w:val="000E1F50"/>
    <w:rsid w:val="000E3461"/>
    <w:rsid w:val="000E380E"/>
    <w:rsid w:val="000E51A1"/>
    <w:rsid w:val="000E5281"/>
    <w:rsid w:val="000F2C90"/>
    <w:rsid w:val="000F2EAE"/>
    <w:rsid w:val="000F5CA8"/>
    <w:rsid w:val="00100B23"/>
    <w:rsid w:val="00107980"/>
    <w:rsid w:val="00110515"/>
    <w:rsid w:val="00111250"/>
    <w:rsid w:val="001129F9"/>
    <w:rsid w:val="001135FC"/>
    <w:rsid w:val="00113F6B"/>
    <w:rsid w:val="00115A8D"/>
    <w:rsid w:val="00117303"/>
    <w:rsid w:val="0012199E"/>
    <w:rsid w:val="0012229C"/>
    <w:rsid w:val="00122308"/>
    <w:rsid w:val="00125BCA"/>
    <w:rsid w:val="001331D2"/>
    <w:rsid w:val="001339DA"/>
    <w:rsid w:val="001342AC"/>
    <w:rsid w:val="00134E14"/>
    <w:rsid w:val="00136C0C"/>
    <w:rsid w:val="0014235D"/>
    <w:rsid w:val="00144F4C"/>
    <w:rsid w:val="001453E9"/>
    <w:rsid w:val="00145829"/>
    <w:rsid w:val="00145D84"/>
    <w:rsid w:val="00150BC9"/>
    <w:rsid w:val="001512D6"/>
    <w:rsid w:val="00152596"/>
    <w:rsid w:val="001626FF"/>
    <w:rsid w:val="00163821"/>
    <w:rsid w:val="001651AF"/>
    <w:rsid w:val="00170D4B"/>
    <w:rsid w:val="00172D9B"/>
    <w:rsid w:val="0017443B"/>
    <w:rsid w:val="00174B1A"/>
    <w:rsid w:val="00174B92"/>
    <w:rsid w:val="00174BC9"/>
    <w:rsid w:val="00175D5C"/>
    <w:rsid w:val="001760AC"/>
    <w:rsid w:val="00176504"/>
    <w:rsid w:val="00180EF4"/>
    <w:rsid w:val="00183D54"/>
    <w:rsid w:val="0018601F"/>
    <w:rsid w:val="00195548"/>
    <w:rsid w:val="00195A48"/>
    <w:rsid w:val="00197B21"/>
    <w:rsid w:val="001A2EB4"/>
    <w:rsid w:val="001A4447"/>
    <w:rsid w:val="001A7002"/>
    <w:rsid w:val="001B489A"/>
    <w:rsid w:val="001B65F5"/>
    <w:rsid w:val="001C02AC"/>
    <w:rsid w:val="001C18AE"/>
    <w:rsid w:val="001C20A7"/>
    <w:rsid w:val="001C20E1"/>
    <w:rsid w:val="001C258F"/>
    <w:rsid w:val="001C37A0"/>
    <w:rsid w:val="001C41B4"/>
    <w:rsid w:val="001C67B8"/>
    <w:rsid w:val="001D437D"/>
    <w:rsid w:val="001D65B7"/>
    <w:rsid w:val="001E08C7"/>
    <w:rsid w:val="001E2A3D"/>
    <w:rsid w:val="001E78CD"/>
    <w:rsid w:val="001F2251"/>
    <w:rsid w:val="001F2805"/>
    <w:rsid w:val="001F3FC8"/>
    <w:rsid w:val="001F4247"/>
    <w:rsid w:val="001F4D46"/>
    <w:rsid w:val="00203623"/>
    <w:rsid w:val="00203D0B"/>
    <w:rsid w:val="002042D3"/>
    <w:rsid w:val="002043E6"/>
    <w:rsid w:val="00206CAF"/>
    <w:rsid w:val="002104BD"/>
    <w:rsid w:val="00217768"/>
    <w:rsid w:val="002207D0"/>
    <w:rsid w:val="0022456E"/>
    <w:rsid w:val="00224638"/>
    <w:rsid w:val="00225746"/>
    <w:rsid w:val="00240F54"/>
    <w:rsid w:val="00246B8D"/>
    <w:rsid w:val="00247C14"/>
    <w:rsid w:val="00252DB3"/>
    <w:rsid w:val="00253627"/>
    <w:rsid w:val="00254D95"/>
    <w:rsid w:val="002551AE"/>
    <w:rsid w:val="00265279"/>
    <w:rsid w:val="0026691A"/>
    <w:rsid w:val="00270036"/>
    <w:rsid w:val="0027086B"/>
    <w:rsid w:val="00273845"/>
    <w:rsid w:val="00274D5C"/>
    <w:rsid w:val="00276B94"/>
    <w:rsid w:val="0027710B"/>
    <w:rsid w:val="00282595"/>
    <w:rsid w:val="00283622"/>
    <w:rsid w:val="00283D5D"/>
    <w:rsid w:val="0028449A"/>
    <w:rsid w:val="002926D9"/>
    <w:rsid w:val="0029310F"/>
    <w:rsid w:val="00295F15"/>
    <w:rsid w:val="00296140"/>
    <w:rsid w:val="002A120B"/>
    <w:rsid w:val="002A4552"/>
    <w:rsid w:val="002A4BDF"/>
    <w:rsid w:val="002B16A1"/>
    <w:rsid w:val="002B20FD"/>
    <w:rsid w:val="002B773D"/>
    <w:rsid w:val="002B7FB6"/>
    <w:rsid w:val="002C2BA1"/>
    <w:rsid w:val="002C2DBE"/>
    <w:rsid w:val="002C3762"/>
    <w:rsid w:val="002D26F8"/>
    <w:rsid w:val="002D32A8"/>
    <w:rsid w:val="002D5A5C"/>
    <w:rsid w:val="002D73DF"/>
    <w:rsid w:val="002E288D"/>
    <w:rsid w:val="002E3450"/>
    <w:rsid w:val="002E3F8F"/>
    <w:rsid w:val="002E42AB"/>
    <w:rsid w:val="002E483C"/>
    <w:rsid w:val="002E4B6C"/>
    <w:rsid w:val="002E5ACB"/>
    <w:rsid w:val="002E6D1C"/>
    <w:rsid w:val="002F1F90"/>
    <w:rsid w:val="002F5EDD"/>
    <w:rsid w:val="00300B67"/>
    <w:rsid w:val="00301291"/>
    <w:rsid w:val="00302E4D"/>
    <w:rsid w:val="003030E4"/>
    <w:rsid w:val="00303501"/>
    <w:rsid w:val="00304227"/>
    <w:rsid w:val="00304CAC"/>
    <w:rsid w:val="003070B8"/>
    <w:rsid w:val="00311C7A"/>
    <w:rsid w:val="003121B8"/>
    <w:rsid w:val="003258F8"/>
    <w:rsid w:val="00327182"/>
    <w:rsid w:val="0032756A"/>
    <w:rsid w:val="00327C1B"/>
    <w:rsid w:val="00331D2A"/>
    <w:rsid w:val="00334E98"/>
    <w:rsid w:val="0033596E"/>
    <w:rsid w:val="0034218D"/>
    <w:rsid w:val="00342C1C"/>
    <w:rsid w:val="0035058A"/>
    <w:rsid w:val="003520CA"/>
    <w:rsid w:val="00352AF0"/>
    <w:rsid w:val="00357A2E"/>
    <w:rsid w:val="003617C0"/>
    <w:rsid w:val="00363419"/>
    <w:rsid w:val="00364E97"/>
    <w:rsid w:val="00366EC3"/>
    <w:rsid w:val="0037240F"/>
    <w:rsid w:val="00372475"/>
    <w:rsid w:val="00380CA5"/>
    <w:rsid w:val="003822A3"/>
    <w:rsid w:val="00383268"/>
    <w:rsid w:val="003853A4"/>
    <w:rsid w:val="00390F8F"/>
    <w:rsid w:val="003922A5"/>
    <w:rsid w:val="00394151"/>
    <w:rsid w:val="003951FB"/>
    <w:rsid w:val="003A487D"/>
    <w:rsid w:val="003A7D99"/>
    <w:rsid w:val="003B6158"/>
    <w:rsid w:val="003B67DD"/>
    <w:rsid w:val="003B7A3E"/>
    <w:rsid w:val="003C509C"/>
    <w:rsid w:val="003C5B5D"/>
    <w:rsid w:val="003C656E"/>
    <w:rsid w:val="003D0479"/>
    <w:rsid w:val="003D1145"/>
    <w:rsid w:val="003D1BC9"/>
    <w:rsid w:val="003D25EE"/>
    <w:rsid w:val="003D5D31"/>
    <w:rsid w:val="003D6B09"/>
    <w:rsid w:val="003D6BFD"/>
    <w:rsid w:val="003D6E57"/>
    <w:rsid w:val="003E012F"/>
    <w:rsid w:val="003E1349"/>
    <w:rsid w:val="003E3095"/>
    <w:rsid w:val="003E44C7"/>
    <w:rsid w:val="003E632B"/>
    <w:rsid w:val="003E73F7"/>
    <w:rsid w:val="003E784C"/>
    <w:rsid w:val="003E7C71"/>
    <w:rsid w:val="003F077C"/>
    <w:rsid w:val="003F528D"/>
    <w:rsid w:val="003F7155"/>
    <w:rsid w:val="00404098"/>
    <w:rsid w:val="00404556"/>
    <w:rsid w:val="0040695E"/>
    <w:rsid w:val="004078D0"/>
    <w:rsid w:val="00410522"/>
    <w:rsid w:val="004110ED"/>
    <w:rsid w:val="004132B6"/>
    <w:rsid w:val="004218E4"/>
    <w:rsid w:val="004227BF"/>
    <w:rsid w:val="00425B5F"/>
    <w:rsid w:val="00425F27"/>
    <w:rsid w:val="00431887"/>
    <w:rsid w:val="00431FB2"/>
    <w:rsid w:val="004330E4"/>
    <w:rsid w:val="00435995"/>
    <w:rsid w:val="00440892"/>
    <w:rsid w:val="004510B5"/>
    <w:rsid w:val="004535F8"/>
    <w:rsid w:val="00454C3A"/>
    <w:rsid w:val="0045603E"/>
    <w:rsid w:val="00462513"/>
    <w:rsid w:val="0046275B"/>
    <w:rsid w:val="00462D39"/>
    <w:rsid w:val="00463901"/>
    <w:rsid w:val="00466865"/>
    <w:rsid w:val="0046746E"/>
    <w:rsid w:val="00472D51"/>
    <w:rsid w:val="00475BF9"/>
    <w:rsid w:val="004803B7"/>
    <w:rsid w:val="0048147C"/>
    <w:rsid w:val="0048192A"/>
    <w:rsid w:val="004865CC"/>
    <w:rsid w:val="00487A1D"/>
    <w:rsid w:val="00493EE0"/>
    <w:rsid w:val="004A07B6"/>
    <w:rsid w:val="004A22A8"/>
    <w:rsid w:val="004A33E0"/>
    <w:rsid w:val="004A54F6"/>
    <w:rsid w:val="004B3C6C"/>
    <w:rsid w:val="004C21DB"/>
    <w:rsid w:val="004C3A3A"/>
    <w:rsid w:val="004C7C34"/>
    <w:rsid w:val="004D1107"/>
    <w:rsid w:val="004D1BC7"/>
    <w:rsid w:val="004D4AA0"/>
    <w:rsid w:val="004E278F"/>
    <w:rsid w:val="004E6836"/>
    <w:rsid w:val="004E6D38"/>
    <w:rsid w:val="004F1F38"/>
    <w:rsid w:val="004F2139"/>
    <w:rsid w:val="004F4553"/>
    <w:rsid w:val="004F697C"/>
    <w:rsid w:val="004F7C35"/>
    <w:rsid w:val="00512706"/>
    <w:rsid w:val="005150E4"/>
    <w:rsid w:val="00516393"/>
    <w:rsid w:val="00520B42"/>
    <w:rsid w:val="0052499C"/>
    <w:rsid w:val="00527EFE"/>
    <w:rsid w:val="0053231D"/>
    <w:rsid w:val="0053259E"/>
    <w:rsid w:val="00532654"/>
    <w:rsid w:val="00532D2E"/>
    <w:rsid w:val="00542BFD"/>
    <w:rsid w:val="0054392B"/>
    <w:rsid w:val="00545909"/>
    <w:rsid w:val="00546353"/>
    <w:rsid w:val="00554F5A"/>
    <w:rsid w:val="00556A38"/>
    <w:rsid w:val="00556CB4"/>
    <w:rsid w:val="00560BD7"/>
    <w:rsid w:val="00564180"/>
    <w:rsid w:val="0056487D"/>
    <w:rsid w:val="00564E5F"/>
    <w:rsid w:val="005704A4"/>
    <w:rsid w:val="005759C3"/>
    <w:rsid w:val="00575AC1"/>
    <w:rsid w:val="00576B45"/>
    <w:rsid w:val="00576E8B"/>
    <w:rsid w:val="0057782B"/>
    <w:rsid w:val="00583831"/>
    <w:rsid w:val="00586415"/>
    <w:rsid w:val="00586D50"/>
    <w:rsid w:val="005910D2"/>
    <w:rsid w:val="00593DA3"/>
    <w:rsid w:val="00597B10"/>
    <w:rsid w:val="005A13C4"/>
    <w:rsid w:val="005A2558"/>
    <w:rsid w:val="005A6943"/>
    <w:rsid w:val="005B0188"/>
    <w:rsid w:val="005B2F13"/>
    <w:rsid w:val="005B35FF"/>
    <w:rsid w:val="005B41CE"/>
    <w:rsid w:val="005B63CB"/>
    <w:rsid w:val="005B7B0E"/>
    <w:rsid w:val="005D305F"/>
    <w:rsid w:val="005D40DE"/>
    <w:rsid w:val="005D4E5D"/>
    <w:rsid w:val="005D590A"/>
    <w:rsid w:val="005E2732"/>
    <w:rsid w:val="005E2884"/>
    <w:rsid w:val="005E42B3"/>
    <w:rsid w:val="005E5B9D"/>
    <w:rsid w:val="005E6332"/>
    <w:rsid w:val="005E64AE"/>
    <w:rsid w:val="005F27AE"/>
    <w:rsid w:val="005F46A1"/>
    <w:rsid w:val="005F5119"/>
    <w:rsid w:val="005F5A69"/>
    <w:rsid w:val="0060139A"/>
    <w:rsid w:val="00601595"/>
    <w:rsid w:val="00601B90"/>
    <w:rsid w:val="00604B99"/>
    <w:rsid w:val="006105D3"/>
    <w:rsid w:val="00617655"/>
    <w:rsid w:val="00617FA9"/>
    <w:rsid w:val="00621E3C"/>
    <w:rsid w:val="00622CF9"/>
    <w:rsid w:val="006249D8"/>
    <w:rsid w:val="0063163D"/>
    <w:rsid w:val="00632A59"/>
    <w:rsid w:val="00633D58"/>
    <w:rsid w:val="00634061"/>
    <w:rsid w:val="00645562"/>
    <w:rsid w:val="00655FD8"/>
    <w:rsid w:val="00656DA1"/>
    <w:rsid w:val="00656EDF"/>
    <w:rsid w:val="00663202"/>
    <w:rsid w:val="00663775"/>
    <w:rsid w:val="00663EA3"/>
    <w:rsid w:val="00664EB1"/>
    <w:rsid w:val="00666977"/>
    <w:rsid w:val="00667A9B"/>
    <w:rsid w:val="0067168A"/>
    <w:rsid w:val="00672F19"/>
    <w:rsid w:val="00674BD4"/>
    <w:rsid w:val="00675554"/>
    <w:rsid w:val="00681B2C"/>
    <w:rsid w:val="006830DC"/>
    <w:rsid w:val="00685A9E"/>
    <w:rsid w:val="0068656D"/>
    <w:rsid w:val="00686642"/>
    <w:rsid w:val="006866C8"/>
    <w:rsid w:val="006A18C9"/>
    <w:rsid w:val="006A6027"/>
    <w:rsid w:val="006A69FA"/>
    <w:rsid w:val="006A7856"/>
    <w:rsid w:val="006B07D1"/>
    <w:rsid w:val="006B2653"/>
    <w:rsid w:val="006C368E"/>
    <w:rsid w:val="006C524B"/>
    <w:rsid w:val="006C6776"/>
    <w:rsid w:val="006C7246"/>
    <w:rsid w:val="006D189E"/>
    <w:rsid w:val="006D6BA8"/>
    <w:rsid w:val="006E20BE"/>
    <w:rsid w:val="006E2A20"/>
    <w:rsid w:val="006E33DA"/>
    <w:rsid w:val="006E570A"/>
    <w:rsid w:val="006E6B23"/>
    <w:rsid w:val="006F1502"/>
    <w:rsid w:val="006F31AF"/>
    <w:rsid w:val="006F7B26"/>
    <w:rsid w:val="007046ED"/>
    <w:rsid w:val="00706294"/>
    <w:rsid w:val="00706FDA"/>
    <w:rsid w:val="0070712D"/>
    <w:rsid w:val="00713BB2"/>
    <w:rsid w:val="00713C99"/>
    <w:rsid w:val="00715755"/>
    <w:rsid w:val="00716734"/>
    <w:rsid w:val="00716F55"/>
    <w:rsid w:val="00724D43"/>
    <w:rsid w:val="00724D6C"/>
    <w:rsid w:val="00726785"/>
    <w:rsid w:val="007272C2"/>
    <w:rsid w:val="0073049C"/>
    <w:rsid w:val="007331C2"/>
    <w:rsid w:val="00733EBC"/>
    <w:rsid w:val="00733FAF"/>
    <w:rsid w:val="00735F09"/>
    <w:rsid w:val="007373DD"/>
    <w:rsid w:val="007408AE"/>
    <w:rsid w:val="00743C20"/>
    <w:rsid w:val="0074729D"/>
    <w:rsid w:val="007538F1"/>
    <w:rsid w:val="00754E6F"/>
    <w:rsid w:val="00760221"/>
    <w:rsid w:val="0076092F"/>
    <w:rsid w:val="00762093"/>
    <w:rsid w:val="00766382"/>
    <w:rsid w:val="00767324"/>
    <w:rsid w:val="00772BC9"/>
    <w:rsid w:val="00782876"/>
    <w:rsid w:val="007828A1"/>
    <w:rsid w:val="00785EF0"/>
    <w:rsid w:val="00786540"/>
    <w:rsid w:val="00787ACA"/>
    <w:rsid w:val="00790B42"/>
    <w:rsid w:val="00791ED8"/>
    <w:rsid w:val="007A30FC"/>
    <w:rsid w:val="007A6D59"/>
    <w:rsid w:val="007A7AC1"/>
    <w:rsid w:val="007B3FB1"/>
    <w:rsid w:val="007B5214"/>
    <w:rsid w:val="007B7BAC"/>
    <w:rsid w:val="007C1D2A"/>
    <w:rsid w:val="007C39B6"/>
    <w:rsid w:val="007C464C"/>
    <w:rsid w:val="007D236A"/>
    <w:rsid w:val="007D360B"/>
    <w:rsid w:val="007D6119"/>
    <w:rsid w:val="007D6667"/>
    <w:rsid w:val="007D6B2E"/>
    <w:rsid w:val="007D720F"/>
    <w:rsid w:val="007D797C"/>
    <w:rsid w:val="007E164F"/>
    <w:rsid w:val="007E2583"/>
    <w:rsid w:val="007E28E5"/>
    <w:rsid w:val="007E7F5B"/>
    <w:rsid w:val="007F333E"/>
    <w:rsid w:val="007F551D"/>
    <w:rsid w:val="00800193"/>
    <w:rsid w:val="008001C4"/>
    <w:rsid w:val="00802570"/>
    <w:rsid w:val="00815CBF"/>
    <w:rsid w:val="008176F7"/>
    <w:rsid w:val="00831C96"/>
    <w:rsid w:val="008328EE"/>
    <w:rsid w:val="00842F36"/>
    <w:rsid w:val="00843F35"/>
    <w:rsid w:val="008440EA"/>
    <w:rsid w:val="00846B9C"/>
    <w:rsid w:val="00851361"/>
    <w:rsid w:val="008543D6"/>
    <w:rsid w:val="0085469C"/>
    <w:rsid w:val="0086295E"/>
    <w:rsid w:val="00870923"/>
    <w:rsid w:val="0087499E"/>
    <w:rsid w:val="008751BE"/>
    <w:rsid w:val="00883A5C"/>
    <w:rsid w:val="0088543A"/>
    <w:rsid w:val="00885719"/>
    <w:rsid w:val="0088721F"/>
    <w:rsid w:val="00893025"/>
    <w:rsid w:val="008A1E98"/>
    <w:rsid w:val="008A5764"/>
    <w:rsid w:val="008A6E09"/>
    <w:rsid w:val="008B1E34"/>
    <w:rsid w:val="008B1FD6"/>
    <w:rsid w:val="008B3BD7"/>
    <w:rsid w:val="008C0719"/>
    <w:rsid w:val="008C0D30"/>
    <w:rsid w:val="008C216B"/>
    <w:rsid w:val="008C2682"/>
    <w:rsid w:val="008C5F77"/>
    <w:rsid w:val="008D33A1"/>
    <w:rsid w:val="008D658E"/>
    <w:rsid w:val="008E0372"/>
    <w:rsid w:val="008E17A7"/>
    <w:rsid w:val="008E35FA"/>
    <w:rsid w:val="008E36DF"/>
    <w:rsid w:val="008E45E0"/>
    <w:rsid w:val="008E47BE"/>
    <w:rsid w:val="008E6456"/>
    <w:rsid w:val="008E6CDA"/>
    <w:rsid w:val="008E6DB8"/>
    <w:rsid w:val="008E72D1"/>
    <w:rsid w:val="008E75C7"/>
    <w:rsid w:val="008F2874"/>
    <w:rsid w:val="008F425F"/>
    <w:rsid w:val="009006A1"/>
    <w:rsid w:val="00901593"/>
    <w:rsid w:val="00904014"/>
    <w:rsid w:val="00906C70"/>
    <w:rsid w:val="00915D01"/>
    <w:rsid w:val="00917195"/>
    <w:rsid w:val="00933930"/>
    <w:rsid w:val="00935F15"/>
    <w:rsid w:val="00937A7A"/>
    <w:rsid w:val="009413B2"/>
    <w:rsid w:val="0094208E"/>
    <w:rsid w:val="00944528"/>
    <w:rsid w:val="00945F03"/>
    <w:rsid w:val="00953201"/>
    <w:rsid w:val="00954D4A"/>
    <w:rsid w:val="009556FE"/>
    <w:rsid w:val="00956C6C"/>
    <w:rsid w:val="00962CD0"/>
    <w:rsid w:val="00963860"/>
    <w:rsid w:val="0096543C"/>
    <w:rsid w:val="00967D55"/>
    <w:rsid w:val="0097253D"/>
    <w:rsid w:val="00973FFF"/>
    <w:rsid w:val="009756F1"/>
    <w:rsid w:val="00977506"/>
    <w:rsid w:val="009775A4"/>
    <w:rsid w:val="00977ED3"/>
    <w:rsid w:val="009800B1"/>
    <w:rsid w:val="0098392A"/>
    <w:rsid w:val="00990C59"/>
    <w:rsid w:val="009975E8"/>
    <w:rsid w:val="009A65AF"/>
    <w:rsid w:val="009A6D35"/>
    <w:rsid w:val="009A7882"/>
    <w:rsid w:val="009A7EEE"/>
    <w:rsid w:val="009B1040"/>
    <w:rsid w:val="009B2316"/>
    <w:rsid w:val="009C4562"/>
    <w:rsid w:val="009C4B40"/>
    <w:rsid w:val="009C5C54"/>
    <w:rsid w:val="009D0451"/>
    <w:rsid w:val="009D2298"/>
    <w:rsid w:val="009D24A8"/>
    <w:rsid w:val="009D5AEA"/>
    <w:rsid w:val="009D6BAF"/>
    <w:rsid w:val="009D7996"/>
    <w:rsid w:val="009D7CA8"/>
    <w:rsid w:val="009F2B5B"/>
    <w:rsid w:val="009F3BA0"/>
    <w:rsid w:val="009F3E3D"/>
    <w:rsid w:val="009F7939"/>
    <w:rsid w:val="009F7CC6"/>
    <w:rsid w:val="00A00B67"/>
    <w:rsid w:val="00A03E34"/>
    <w:rsid w:val="00A05783"/>
    <w:rsid w:val="00A06267"/>
    <w:rsid w:val="00A077D6"/>
    <w:rsid w:val="00A102BE"/>
    <w:rsid w:val="00A130EE"/>
    <w:rsid w:val="00A20CBF"/>
    <w:rsid w:val="00A24A5B"/>
    <w:rsid w:val="00A2516A"/>
    <w:rsid w:val="00A25C69"/>
    <w:rsid w:val="00A35C50"/>
    <w:rsid w:val="00A36D74"/>
    <w:rsid w:val="00A41929"/>
    <w:rsid w:val="00A4650E"/>
    <w:rsid w:val="00A51792"/>
    <w:rsid w:val="00A53043"/>
    <w:rsid w:val="00A62C2C"/>
    <w:rsid w:val="00A6379B"/>
    <w:rsid w:val="00A643B1"/>
    <w:rsid w:val="00A648F1"/>
    <w:rsid w:val="00A722BD"/>
    <w:rsid w:val="00A7260F"/>
    <w:rsid w:val="00A726DF"/>
    <w:rsid w:val="00A72ACF"/>
    <w:rsid w:val="00A75C5B"/>
    <w:rsid w:val="00A76047"/>
    <w:rsid w:val="00A7680D"/>
    <w:rsid w:val="00A804F2"/>
    <w:rsid w:val="00A80BBF"/>
    <w:rsid w:val="00A83B9A"/>
    <w:rsid w:val="00A846F4"/>
    <w:rsid w:val="00A847A3"/>
    <w:rsid w:val="00A84D5C"/>
    <w:rsid w:val="00A87755"/>
    <w:rsid w:val="00A9234C"/>
    <w:rsid w:val="00A93ED3"/>
    <w:rsid w:val="00A9625A"/>
    <w:rsid w:val="00A96BF1"/>
    <w:rsid w:val="00AA202D"/>
    <w:rsid w:val="00AB62AB"/>
    <w:rsid w:val="00AB78C4"/>
    <w:rsid w:val="00AC04DD"/>
    <w:rsid w:val="00AC39AD"/>
    <w:rsid w:val="00AC41A4"/>
    <w:rsid w:val="00AC540C"/>
    <w:rsid w:val="00AC6EB0"/>
    <w:rsid w:val="00AC79CC"/>
    <w:rsid w:val="00AE02D6"/>
    <w:rsid w:val="00AE35DE"/>
    <w:rsid w:val="00AE4EE8"/>
    <w:rsid w:val="00AE5CDF"/>
    <w:rsid w:val="00AF0C83"/>
    <w:rsid w:val="00AF1509"/>
    <w:rsid w:val="00AF17FF"/>
    <w:rsid w:val="00AF5841"/>
    <w:rsid w:val="00AF58E0"/>
    <w:rsid w:val="00AF7CAC"/>
    <w:rsid w:val="00B005AC"/>
    <w:rsid w:val="00B00D3E"/>
    <w:rsid w:val="00B0504E"/>
    <w:rsid w:val="00B062D7"/>
    <w:rsid w:val="00B13162"/>
    <w:rsid w:val="00B21263"/>
    <w:rsid w:val="00B25CE0"/>
    <w:rsid w:val="00B26ACC"/>
    <w:rsid w:val="00B32A7B"/>
    <w:rsid w:val="00B333A7"/>
    <w:rsid w:val="00B335A2"/>
    <w:rsid w:val="00B34EB9"/>
    <w:rsid w:val="00B35EA4"/>
    <w:rsid w:val="00B35F01"/>
    <w:rsid w:val="00B36620"/>
    <w:rsid w:val="00B36DC6"/>
    <w:rsid w:val="00B36E4A"/>
    <w:rsid w:val="00B3732A"/>
    <w:rsid w:val="00B42256"/>
    <w:rsid w:val="00B43413"/>
    <w:rsid w:val="00B451FF"/>
    <w:rsid w:val="00B46129"/>
    <w:rsid w:val="00B52288"/>
    <w:rsid w:val="00B54EA1"/>
    <w:rsid w:val="00B57374"/>
    <w:rsid w:val="00B64FC7"/>
    <w:rsid w:val="00B6518D"/>
    <w:rsid w:val="00B67688"/>
    <w:rsid w:val="00B7667B"/>
    <w:rsid w:val="00B80E74"/>
    <w:rsid w:val="00B81280"/>
    <w:rsid w:val="00B82FC1"/>
    <w:rsid w:val="00B852BA"/>
    <w:rsid w:val="00B85D82"/>
    <w:rsid w:val="00B86ACC"/>
    <w:rsid w:val="00B86C87"/>
    <w:rsid w:val="00B87C6A"/>
    <w:rsid w:val="00B90DF5"/>
    <w:rsid w:val="00B9293E"/>
    <w:rsid w:val="00B9482F"/>
    <w:rsid w:val="00B94EEE"/>
    <w:rsid w:val="00B9690E"/>
    <w:rsid w:val="00B9742D"/>
    <w:rsid w:val="00BA0D6E"/>
    <w:rsid w:val="00BA0EB6"/>
    <w:rsid w:val="00BA2FEF"/>
    <w:rsid w:val="00BA4896"/>
    <w:rsid w:val="00BA4F2F"/>
    <w:rsid w:val="00BA534D"/>
    <w:rsid w:val="00BA708E"/>
    <w:rsid w:val="00BB1203"/>
    <w:rsid w:val="00BC4B59"/>
    <w:rsid w:val="00BD4C35"/>
    <w:rsid w:val="00BD5B6E"/>
    <w:rsid w:val="00BE2C67"/>
    <w:rsid w:val="00BE2DE8"/>
    <w:rsid w:val="00BE4249"/>
    <w:rsid w:val="00BE4282"/>
    <w:rsid w:val="00BF1229"/>
    <w:rsid w:val="00BF207A"/>
    <w:rsid w:val="00BF2268"/>
    <w:rsid w:val="00BF3A28"/>
    <w:rsid w:val="00BF5C62"/>
    <w:rsid w:val="00BF6D30"/>
    <w:rsid w:val="00C001E9"/>
    <w:rsid w:val="00C01C9D"/>
    <w:rsid w:val="00C05C23"/>
    <w:rsid w:val="00C07898"/>
    <w:rsid w:val="00C11BFA"/>
    <w:rsid w:val="00C122F2"/>
    <w:rsid w:val="00C130CE"/>
    <w:rsid w:val="00C14BB0"/>
    <w:rsid w:val="00C14E77"/>
    <w:rsid w:val="00C1655A"/>
    <w:rsid w:val="00C22316"/>
    <w:rsid w:val="00C24315"/>
    <w:rsid w:val="00C247B1"/>
    <w:rsid w:val="00C25682"/>
    <w:rsid w:val="00C30B9F"/>
    <w:rsid w:val="00C31560"/>
    <w:rsid w:val="00C31A7E"/>
    <w:rsid w:val="00C32175"/>
    <w:rsid w:val="00C3284C"/>
    <w:rsid w:val="00C33394"/>
    <w:rsid w:val="00C33986"/>
    <w:rsid w:val="00C34F8E"/>
    <w:rsid w:val="00C41C86"/>
    <w:rsid w:val="00C41EEF"/>
    <w:rsid w:val="00C47306"/>
    <w:rsid w:val="00C47901"/>
    <w:rsid w:val="00C55937"/>
    <w:rsid w:val="00C60512"/>
    <w:rsid w:val="00C6146E"/>
    <w:rsid w:val="00C632C6"/>
    <w:rsid w:val="00C65132"/>
    <w:rsid w:val="00C65368"/>
    <w:rsid w:val="00C66038"/>
    <w:rsid w:val="00C722C9"/>
    <w:rsid w:val="00C73386"/>
    <w:rsid w:val="00C74693"/>
    <w:rsid w:val="00C75CF6"/>
    <w:rsid w:val="00C777E8"/>
    <w:rsid w:val="00C8013A"/>
    <w:rsid w:val="00C8043E"/>
    <w:rsid w:val="00C81DE2"/>
    <w:rsid w:val="00C81F89"/>
    <w:rsid w:val="00C856ED"/>
    <w:rsid w:val="00C90138"/>
    <w:rsid w:val="00C90A67"/>
    <w:rsid w:val="00CA138C"/>
    <w:rsid w:val="00CA1A4F"/>
    <w:rsid w:val="00CA3F50"/>
    <w:rsid w:val="00CA5685"/>
    <w:rsid w:val="00CA59C6"/>
    <w:rsid w:val="00CA5FEF"/>
    <w:rsid w:val="00CA760B"/>
    <w:rsid w:val="00CA775F"/>
    <w:rsid w:val="00CA7FF7"/>
    <w:rsid w:val="00CB1622"/>
    <w:rsid w:val="00CB1E43"/>
    <w:rsid w:val="00CB43EE"/>
    <w:rsid w:val="00CB49D3"/>
    <w:rsid w:val="00CB60CF"/>
    <w:rsid w:val="00CB7EE3"/>
    <w:rsid w:val="00CC06BB"/>
    <w:rsid w:val="00CC2B32"/>
    <w:rsid w:val="00CC4210"/>
    <w:rsid w:val="00CC5BBF"/>
    <w:rsid w:val="00CC6C18"/>
    <w:rsid w:val="00CD5192"/>
    <w:rsid w:val="00CD6BEA"/>
    <w:rsid w:val="00CE66EE"/>
    <w:rsid w:val="00CE6B1E"/>
    <w:rsid w:val="00CE7449"/>
    <w:rsid w:val="00CF1FBE"/>
    <w:rsid w:val="00CF3A82"/>
    <w:rsid w:val="00CF46BD"/>
    <w:rsid w:val="00CF55A9"/>
    <w:rsid w:val="00CF6EF5"/>
    <w:rsid w:val="00D04206"/>
    <w:rsid w:val="00D04BF1"/>
    <w:rsid w:val="00D10D50"/>
    <w:rsid w:val="00D14741"/>
    <w:rsid w:val="00D15604"/>
    <w:rsid w:val="00D203E1"/>
    <w:rsid w:val="00D2079B"/>
    <w:rsid w:val="00D22438"/>
    <w:rsid w:val="00D22559"/>
    <w:rsid w:val="00D25269"/>
    <w:rsid w:val="00D27E0E"/>
    <w:rsid w:val="00D3207E"/>
    <w:rsid w:val="00D36168"/>
    <w:rsid w:val="00D36B5D"/>
    <w:rsid w:val="00D37350"/>
    <w:rsid w:val="00D40BE8"/>
    <w:rsid w:val="00D4763F"/>
    <w:rsid w:val="00D50228"/>
    <w:rsid w:val="00D53761"/>
    <w:rsid w:val="00D55294"/>
    <w:rsid w:val="00D57888"/>
    <w:rsid w:val="00D579AB"/>
    <w:rsid w:val="00D61248"/>
    <w:rsid w:val="00D61471"/>
    <w:rsid w:val="00D63B71"/>
    <w:rsid w:val="00D644C1"/>
    <w:rsid w:val="00D74323"/>
    <w:rsid w:val="00D821F2"/>
    <w:rsid w:val="00D82A7B"/>
    <w:rsid w:val="00D83F0B"/>
    <w:rsid w:val="00D85BC3"/>
    <w:rsid w:val="00D85CD3"/>
    <w:rsid w:val="00D865A8"/>
    <w:rsid w:val="00D91F7D"/>
    <w:rsid w:val="00D9236C"/>
    <w:rsid w:val="00D9368C"/>
    <w:rsid w:val="00D95C51"/>
    <w:rsid w:val="00D96BCB"/>
    <w:rsid w:val="00D96BCD"/>
    <w:rsid w:val="00D96FDF"/>
    <w:rsid w:val="00D97602"/>
    <w:rsid w:val="00DA25AF"/>
    <w:rsid w:val="00DA2BC5"/>
    <w:rsid w:val="00DA3AE7"/>
    <w:rsid w:val="00DA55F7"/>
    <w:rsid w:val="00DA5B43"/>
    <w:rsid w:val="00DA708C"/>
    <w:rsid w:val="00DB34D0"/>
    <w:rsid w:val="00DB3C24"/>
    <w:rsid w:val="00DB4010"/>
    <w:rsid w:val="00DB52EC"/>
    <w:rsid w:val="00DB564B"/>
    <w:rsid w:val="00DC14B7"/>
    <w:rsid w:val="00DC3291"/>
    <w:rsid w:val="00DC7735"/>
    <w:rsid w:val="00DD0C3F"/>
    <w:rsid w:val="00DD601C"/>
    <w:rsid w:val="00DD64EE"/>
    <w:rsid w:val="00DD6A6A"/>
    <w:rsid w:val="00DD6D7F"/>
    <w:rsid w:val="00DE15CD"/>
    <w:rsid w:val="00DE1809"/>
    <w:rsid w:val="00DE5F13"/>
    <w:rsid w:val="00DF19BA"/>
    <w:rsid w:val="00DF1CA7"/>
    <w:rsid w:val="00DF5458"/>
    <w:rsid w:val="00E00A99"/>
    <w:rsid w:val="00E02A46"/>
    <w:rsid w:val="00E0457A"/>
    <w:rsid w:val="00E07FBA"/>
    <w:rsid w:val="00E13038"/>
    <w:rsid w:val="00E204D0"/>
    <w:rsid w:val="00E20B00"/>
    <w:rsid w:val="00E25A87"/>
    <w:rsid w:val="00E3030A"/>
    <w:rsid w:val="00E322BB"/>
    <w:rsid w:val="00E35A5E"/>
    <w:rsid w:val="00E363F4"/>
    <w:rsid w:val="00E422E0"/>
    <w:rsid w:val="00E43E9A"/>
    <w:rsid w:val="00E45B69"/>
    <w:rsid w:val="00E50076"/>
    <w:rsid w:val="00E5303D"/>
    <w:rsid w:val="00E55DC2"/>
    <w:rsid w:val="00E56A6F"/>
    <w:rsid w:val="00E62ABD"/>
    <w:rsid w:val="00E70949"/>
    <w:rsid w:val="00E720F7"/>
    <w:rsid w:val="00E75062"/>
    <w:rsid w:val="00E7550E"/>
    <w:rsid w:val="00E801B2"/>
    <w:rsid w:val="00E94C58"/>
    <w:rsid w:val="00E9648F"/>
    <w:rsid w:val="00E97BEC"/>
    <w:rsid w:val="00EA1B5A"/>
    <w:rsid w:val="00EA2AD5"/>
    <w:rsid w:val="00EA2D86"/>
    <w:rsid w:val="00EA7F9D"/>
    <w:rsid w:val="00EB32D9"/>
    <w:rsid w:val="00EB4FFC"/>
    <w:rsid w:val="00EB5519"/>
    <w:rsid w:val="00EC0F6D"/>
    <w:rsid w:val="00EC10B7"/>
    <w:rsid w:val="00EC3A6D"/>
    <w:rsid w:val="00EC6A24"/>
    <w:rsid w:val="00EC77B7"/>
    <w:rsid w:val="00EC787D"/>
    <w:rsid w:val="00ED1706"/>
    <w:rsid w:val="00ED1ACC"/>
    <w:rsid w:val="00ED1DD0"/>
    <w:rsid w:val="00ED27D8"/>
    <w:rsid w:val="00ED31C2"/>
    <w:rsid w:val="00ED31D3"/>
    <w:rsid w:val="00ED3CB7"/>
    <w:rsid w:val="00ED578E"/>
    <w:rsid w:val="00ED5C16"/>
    <w:rsid w:val="00EE04C9"/>
    <w:rsid w:val="00EE0893"/>
    <w:rsid w:val="00EE0EE2"/>
    <w:rsid w:val="00EE1F75"/>
    <w:rsid w:val="00EE2680"/>
    <w:rsid w:val="00EE2726"/>
    <w:rsid w:val="00EE2BB8"/>
    <w:rsid w:val="00EE30B6"/>
    <w:rsid w:val="00EE3DF0"/>
    <w:rsid w:val="00EE4073"/>
    <w:rsid w:val="00EE573E"/>
    <w:rsid w:val="00EE6B6D"/>
    <w:rsid w:val="00EF3827"/>
    <w:rsid w:val="00EF5A3C"/>
    <w:rsid w:val="00EF5C8C"/>
    <w:rsid w:val="00EF70A8"/>
    <w:rsid w:val="00F03133"/>
    <w:rsid w:val="00F03834"/>
    <w:rsid w:val="00F04B2C"/>
    <w:rsid w:val="00F0577F"/>
    <w:rsid w:val="00F0610B"/>
    <w:rsid w:val="00F07B68"/>
    <w:rsid w:val="00F10375"/>
    <w:rsid w:val="00F126F8"/>
    <w:rsid w:val="00F127F6"/>
    <w:rsid w:val="00F17F07"/>
    <w:rsid w:val="00F217D3"/>
    <w:rsid w:val="00F25801"/>
    <w:rsid w:val="00F31285"/>
    <w:rsid w:val="00F3343B"/>
    <w:rsid w:val="00F334F9"/>
    <w:rsid w:val="00F34CDC"/>
    <w:rsid w:val="00F3553B"/>
    <w:rsid w:val="00F35DE6"/>
    <w:rsid w:val="00F41326"/>
    <w:rsid w:val="00F423D1"/>
    <w:rsid w:val="00F46AF7"/>
    <w:rsid w:val="00F5045D"/>
    <w:rsid w:val="00F52474"/>
    <w:rsid w:val="00F5391F"/>
    <w:rsid w:val="00F53B9F"/>
    <w:rsid w:val="00F564DF"/>
    <w:rsid w:val="00F60AAF"/>
    <w:rsid w:val="00F6182B"/>
    <w:rsid w:val="00F64878"/>
    <w:rsid w:val="00F66577"/>
    <w:rsid w:val="00F67BA0"/>
    <w:rsid w:val="00F758C4"/>
    <w:rsid w:val="00F760F9"/>
    <w:rsid w:val="00F765F9"/>
    <w:rsid w:val="00F840C7"/>
    <w:rsid w:val="00F86B2A"/>
    <w:rsid w:val="00F87586"/>
    <w:rsid w:val="00F908AE"/>
    <w:rsid w:val="00F92A56"/>
    <w:rsid w:val="00FA2EE4"/>
    <w:rsid w:val="00FA4A70"/>
    <w:rsid w:val="00FA4EC8"/>
    <w:rsid w:val="00FA5E59"/>
    <w:rsid w:val="00FA5FC3"/>
    <w:rsid w:val="00FA75DD"/>
    <w:rsid w:val="00FB06FB"/>
    <w:rsid w:val="00FB24D2"/>
    <w:rsid w:val="00FB5720"/>
    <w:rsid w:val="00FB60A2"/>
    <w:rsid w:val="00FC4F1B"/>
    <w:rsid w:val="00FC57E4"/>
    <w:rsid w:val="00FC6264"/>
    <w:rsid w:val="00FC7C02"/>
    <w:rsid w:val="00FD4A17"/>
    <w:rsid w:val="00FE1EB6"/>
    <w:rsid w:val="00FE62BD"/>
    <w:rsid w:val="00FF0314"/>
    <w:rsid w:val="00FF054C"/>
    <w:rsid w:val="00FF191B"/>
    <w:rsid w:val="00FF1E8A"/>
    <w:rsid w:val="00FF2D22"/>
    <w:rsid w:val="00FF2FB8"/>
    <w:rsid w:val="00FF3CE7"/>
    <w:rsid w:val="00FF3F43"/>
    <w:rsid w:val="00FF42B2"/>
    <w:rsid w:val="08856B9D"/>
    <w:rsid w:val="19D11794"/>
    <w:rsid w:val="1F5F1820"/>
    <w:rsid w:val="22CF7201"/>
    <w:rsid w:val="2EB91609"/>
    <w:rsid w:val="2FFEBC74"/>
    <w:rsid w:val="32AA9802"/>
    <w:rsid w:val="32C1BC33"/>
    <w:rsid w:val="389CC127"/>
    <w:rsid w:val="469BE341"/>
    <w:rsid w:val="5D52123B"/>
    <w:rsid w:val="60AA54D4"/>
    <w:rsid w:val="71A0951D"/>
    <w:rsid w:val="7B0FD7D2"/>
    <w:rsid w:val="7CCC26BB"/>
    <w:rsid w:val="7CD3037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01B444"/>
  <w15:chartTrackingRefBased/>
  <w15:docId w15:val="{D8FDBF91-DCBF-4B28-ABFB-79D66928C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CO" w:eastAsia="es-E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6FE5"/>
    <w:rPr>
      <w:sz w:val="24"/>
      <w:szCs w:val="24"/>
    </w:rPr>
  </w:style>
  <w:style w:type="paragraph" w:styleId="Ttulo1">
    <w:name w:val="heading 1"/>
    <w:basedOn w:val="Normal"/>
    <w:next w:val="Normal"/>
    <w:link w:val="Ttulo1Car"/>
    <w:qFormat/>
    <w:rsid w:val="00EE2BB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nhideWhenUsed/>
    <w:qFormat/>
    <w:rsid w:val="00EE2BB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semiHidden/>
    <w:unhideWhenUsed/>
    <w:qFormat/>
    <w:rsid w:val="00224638"/>
    <w:pPr>
      <w:keepNext/>
      <w:keepLines/>
      <w:spacing w:before="40"/>
      <w:outlineLvl w:val="2"/>
    </w:pPr>
    <w:rPr>
      <w:rFonts w:asciiTheme="majorHAnsi" w:eastAsiaTheme="majorEastAsia" w:hAnsiTheme="majorHAnsi" w:cstheme="majorBidi"/>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44622F"/>
    <w:pPr>
      <w:tabs>
        <w:tab w:val="center" w:pos="4252"/>
        <w:tab w:val="right" w:pos="8504"/>
      </w:tabs>
    </w:pPr>
  </w:style>
  <w:style w:type="paragraph" w:styleId="Piedepgina">
    <w:name w:val="footer"/>
    <w:basedOn w:val="Normal"/>
    <w:link w:val="PiedepginaCar"/>
    <w:rsid w:val="0044622F"/>
    <w:pPr>
      <w:tabs>
        <w:tab w:val="center" w:pos="4252"/>
        <w:tab w:val="right" w:pos="8504"/>
      </w:tabs>
    </w:pPr>
  </w:style>
  <w:style w:type="character" w:styleId="Hipervnculo">
    <w:name w:val="Hyperlink"/>
    <w:uiPriority w:val="99"/>
    <w:rsid w:val="0044622F"/>
    <w:rPr>
      <w:color w:val="0000FF"/>
      <w:u w:val="single"/>
    </w:rPr>
  </w:style>
  <w:style w:type="character" w:customStyle="1" w:styleId="EncabezadoCar">
    <w:name w:val="Encabezado Car"/>
    <w:link w:val="Encabezado"/>
    <w:locked/>
    <w:rsid w:val="005536FF"/>
    <w:rPr>
      <w:sz w:val="24"/>
      <w:szCs w:val="24"/>
      <w:lang w:val="es-CO"/>
    </w:rPr>
  </w:style>
  <w:style w:type="character" w:customStyle="1" w:styleId="PiedepginaCar">
    <w:name w:val="Pie de página Car"/>
    <w:link w:val="Piedepgina"/>
    <w:rsid w:val="008B6007"/>
    <w:rPr>
      <w:sz w:val="24"/>
      <w:szCs w:val="24"/>
      <w:lang w:val="es-CO"/>
    </w:rPr>
  </w:style>
  <w:style w:type="character" w:styleId="Hipervnculovisitado">
    <w:name w:val="FollowedHyperlink"/>
    <w:rsid w:val="00235F31"/>
    <w:rPr>
      <w:color w:val="800080"/>
      <w:u w:val="single"/>
    </w:rPr>
  </w:style>
  <w:style w:type="paragraph" w:styleId="Textodeglobo">
    <w:name w:val="Balloon Text"/>
    <w:basedOn w:val="Normal"/>
    <w:link w:val="TextodegloboCar"/>
    <w:rsid w:val="00EC0F6D"/>
    <w:rPr>
      <w:rFonts w:ascii="Lucida Grande" w:hAnsi="Lucida Grande"/>
      <w:sz w:val="18"/>
      <w:szCs w:val="18"/>
    </w:rPr>
  </w:style>
  <w:style w:type="character" w:customStyle="1" w:styleId="TextodegloboCar">
    <w:name w:val="Texto de globo Car"/>
    <w:link w:val="Textodeglobo"/>
    <w:rsid w:val="00EC0F6D"/>
    <w:rPr>
      <w:rFonts w:ascii="Lucida Grande" w:hAnsi="Lucida Grande"/>
      <w:sz w:val="18"/>
      <w:szCs w:val="18"/>
      <w:lang w:val="es-CO"/>
    </w:rPr>
  </w:style>
  <w:style w:type="paragraph" w:styleId="Sinespaciado">
    <w:name w:val="No Spacing"/>
    <w:uiPriority w:val="1"/>
    <w:qFormat/>
    <w:rsid w:val="00F217D3"/>
    <w:rPr>
      <w:rFonts w:ascii="Calibri" w:eastAsia="Calibri" w:hAnsi="Calibri"/>
      <w:sz w:val="22"/>
      <w:szCs w:val="22"/>
      <w:lang w:eastAsia="en-US"/>
    </w:rPr>
  </w:style>
  <w:style w:type="character" w:customStyle="1" w:styleId="Mencinsinresolver1">
    <w:name w:val="Mención sin resolver1"/>
    <w:basedOn w:val="Fuentedeprrafopredeter"/>
    <w:rsid w:val="00282595"/>
    <w:rPr>
      <w:color w:val="605E5C"/>
      <w:shd w:val="clear" w:color="auto" w:fill="E1DFDD"/>
    </w:rPr>
  </w:style>
  <w:style w:type="paragraph" w:styleId="NormalWeb">
    <w:name w:val="Normal (Web)"/>
    <w:basedOn w:val="Normal"/>
    <w:uiPriority w:val="99"/>
    <w:rsid w:val="000116A5"/>
  </w:style>
  <w:style w:type="character" w:customStyle="1" w:styleId="Mencinsinresolver2">
    <w:name w:val="Mención sin resolver2"/>
    <w:basedOn w:val="Fuentedeprrafopredeter"/>
    <w:uiPriority w:val="99"/>
    <w:semiHidden/>
    <w:unhideWhenUsed/>
    <w:rsid w:val="00FF0314"/>
    <w:rPr>
      <w:color w:val="605E5C"/>
      <w:shd w:val="clear" w:color="auto" w:fill="E1DFDD"/>
    </w:rPr>
  </w:style>
  <w:style w:type="paragraph" w:styleId="Prrafodelista">
    <w:name w:val="List Paragraph"/>
    <w:basedOn w:val="Normal"/>
    <w:uiPriority w:val="34"/>
    <w:qFormat/>
    <w:rsid w:val="00D96BCB"/>
    <w:pPr>
      <w:ind w:left="720"/>
      <w:contextualSpacing/>
    </w:pPr>
  </w:style>
  <w:style w:type="paragraph" w:customStyle="1" w:styleId="paragraph">
    <w:name w:val="paragraph"/>
    <w:basedOn w:val="Normal"/>
    <w:rsid w:val="00D96BCB"/>
    <w:pPr>
      <w:spacing w:before="100" w:beforeAutospacing="1" w:after="100" w:afterAutospacing="1"/>
    </w:pPr>
    <w:rPr>
      <w:lang w:eastAsia="es-CO"/>
    </w:rPr>
  </w:style>
  <w:style w:type="character" w:customStyle="1" w:styleId="eop">
    <w:name w:val="eop"/>
    <w:basedOn w:val="Fuentedeprrafopredeter"/>
    <w:rsid w:val="00D96BCB"/>
  </w:style>
  <w:style w:type="table" w:styleId="Tablaconcuadrcula">
    <w:name w:val="Table Grid"/>
    <w:basedOn w:val="Tablanormal"/>
    <w:rsid w:val="00D96B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71"/>
    <w:rsid w:val="006C6776"/>
    <w:rPr>
      <w:sz w:val="24"/>
      <w:szCs w:val="24"/>
    </w:rPr>
  </w:style>
  <w:style w:type="character" w:styleId="Refdecomentario">
    <w:name w:val="annotation reference"/>
    <w:basedOn w:val="Fuentedeprrafopredeter"/>
    <w:rsid w:val="00145D84"/>
    <w:rPr>
      <w:sz w:val="16"/>
      <w:szCs w:val="16"/>
    </w:rPr>
  </w:style>
  <w:style w:type="paragraph" w:styleId="Textocomentario">
    <w:name w:val="annotation text"/>
    <w:basedOn w:val="Normal"/>
    <w:link w:val="TextocomentarioCar"/>
    <w:rsid w:val="00145D84"/>
    <w:rPr>
      <w:sz w:val="20"/>
      <w:szCs w:val="20"/>
    </w:rPr>
  </w:style>
  <w:style w:type="character" w:customStyle="1" w:styleId="TextocomentarioCar">
    <w:name w:val="Texto comentario Car"/>
    <w:basedOn w:val="Fuentedeprrafopredeter"/>
    <w:link w:val="Textocomentario"/>
    <w:rsid w:val="00145D84"/>
  </w:style>
  <w:style w:type="paragraph" w:styleId="Asuntodelcomentario">
    <w:name w:val="annotation subject"/>
    <w:basedOn w:val="Textocomentario"/>
    <w:next w:val="Textocomentario"/>
    <w:link w:val="AsuntodelcomentarioCar"/>
    <w:rsid w:val="00145D84"/>
    <w:rPr>
      <w:b/>
      <w:bCs/>
    </w:rPr>
  </w:style>
  <w:style w:type="character" w:customStyle="1" w:styleId="AsuntodelcomentarioCar">
    <w:name w:val="Asunto del comentario Car"/>
    <w:basedOn w:val="TextocomentarioCar"/>
    <w:link w:val="Asuntodelcomentario"/>
    <w:rsid w:val="00145D84"/>
    <w:rPr>
      <w:b/>
      <w:bCs/>
    </w:rPr>
  </w:style>
  <w:style w:type="character" w:customStyle="1" w:styleId="Mencinsinresolver3">
    <w:name w:val="Mención sin resolver3"/>
    <w:basedOn w:val="Fuentedeprrafopredeter"/>
    <w:uiPriority w:val="99"/>
    <w:semiHidden/>
    <w:unhideWhenUsed/>
    <w:rsid w:val="0040695E"/>
    <w:rPr>
      <w:color w:val="605E5C"/>
      <w:shd w:val="clear" w:color="auto" w:fill="E1DFDD"/>
    </w:rPr>
  </w:style>
  <w:style w:type="character" w:customStyle="1" w:styleId="Ttulo1Car">
    <w:name w:val="Título 1 Car"/>
    <w:basedOn w:val="Fuentedeprrafopredeter"/>
    <w:link w:val="Ttulo1"/>
    <w:rsid w:val="00EE2BB8"/>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rsid w:val="00EE2BB8"/>
    <w:rPr>
      <w:rFonts w:asciiTheme="majorHAnsi" w:eastAsiaTheme="majorEastAsia" w:hAnsiTheme="majorHAnsi" w:cstheme="majorBidi"/>
      <w:color w:val="2E74B5" w:themeColor="accent1" w:themeShade="BF"/>
      <w:sz w:val="26"/>
      <w:szCs w:val="26"/>
    </w:rPr>
  </w:style>
  <w:style w:type="table" w:styleId="Tablanormal1">
    <w:name w:val="Plain Table 1"/>
    <w:basedOn w:val="Tablanormal"/>
    <w:uiPriority w:val="41"/>
    <w:rsid w:val="00EE2BB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encinsinresolver4">
    <w:name w:val="Mención sin resolver4"/>
    <w:basedOn w:val="Fuentedeprrafopredeter"/>
    <w:uiPriority w:val="99"/>
    <w:semiHidden/>
    <w:unhideWhenUsed/>
    <w:rsid w:val="004C3A3A"/>
    <w:rPr>
      <w:color w:val="605E5C"/>
      <w:shd w:val="clear" w:color="auto" w:fill="E1DFDD"/>
    </w:rPr>
  </w:style>
  <w:style w:type="character" w:styleId="Mencinsinresolver">
    <w:name w:val="Unresolved Mention"/>
    <w:basedOn w:val="Fuentedeprrafopredeter"/>
    <w:uiPriority w:val="99"/>
    <w:semiHidden/>
    <w:unhideWhenUsed/>
    <w:rsid w:val="00575AC1"/>
    <w:rPr>
      <w:color w:val="605E5C"/>
      <w:shd w:val="clear" w:color="auto" w:fill="E1DFDD"/>
    </w:rPr>
  </w:style>
  <w:style w:type="character" w:styleId="Textoennegrita">
    <w:name w:val="Strong"/>
    <w:basedOn w:val="Fuentedeprrafopredeter"/>
    <w:uiPriority w:val="22"/>
    <w:qFormat/>
    <w:rsid w:val="00973FFF"/>
    <w:rPr>
      <w:b/>
      <w:bCs/>
    </w:rPr>
  </w:style>
  <w:style w:type="character" w:customStyle="1" w:styleId="Ttulo3Car">
    <w:name w:val="Título 3 Car"/>
    <w:basedOn w:val="Fuentedeprrafopredeter"/>
    <w:link w:val="Ttulo3"/>
    <w:semiHidden/>
    <w:rsid w:val="00224638"/>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1001">
      <w:bodyDiv w:val="1"/>
      <w:marLeft w:val="0"/>
      <w:marRight w:val="0"/>
      <w:marTop w:val="0"/>
      <w:marBottom w:val="0"/>
      <w:divBdr>
        <w:top w:val="none" w:sz="0" w:space="0" w:color="auto"/>
        <w:left w:val="none" w:sz="0" w:space="0" w:color="auto"/>
        <w:bottom w:val="none" w:sz="0" w:space="0" w:color="auto"/>
        <w:right w:val="none" w:sz="0" w:space="0" w:color="auto"/>
      </w:divBdr>
    </w:div>
    <w:div w:id="59713664">
      <w:bodyDiv w:val="1"/>
      <w:marLeft w:val="0"/>
      <w:marRight w:val="0"/>
      <w:marTop w:val="0"/>
      <w:marBottom w:val="0"/>
      <w:divBdr>
        <w:top w:val="none" w:sz="0" w:space="0" w:color="auto"/>
        <w:left w:val="none" w:sz="0" w:space="0" w:color="auto"/>
        <w:bottom w:val="none" w:sz="0" w:space="0" w:color="auto"/>
        <w:right w:val="none" w:sz="0" w:space="0" w:color="auto"/>
      </w:divBdr>
    </w:div>
    <w:div w:id="88039352">
      <w:bodyDiv w:val="1"/>
      <w:marLeft w:val="0"/>
      <w:marRight w:val="0"/>
      <w:marTop w:val="0"/>
      <w:marBottom w:val="0"/>
      <w:divBdr>
        <w:top w:val="none" w:sz="0" w:space="0" w:color="auto"/>
        <w:left w:val="none" w:sz="0" w:space="0" w:color="auto"/>
        <w:bottom w:val="none" w:sz="0" w:space="0" w:color="auto"/>
        <w:right w:val="none" w:sz="0" w:space="0" w:color="auto"/>
      </w:divBdr>
    </w:div>
    <w:div w:id="91633577">
      <w:bodyDiv w:val="1"/>
      <w:marLeft w:val="0"/>
      <w:marRight w:val="0"/>
      <w:marTop w:val="0"/>
      <w:marBottom w:val="0"/>
      <w:divBdr>
        <w:top w:val="none" w:sz="0" w:space="0" w:color="auto"/>
        <w:left w:val="none" w:sz="0" w:space="0" w:color="auto"/>
        <w:bottom w:val="none" w:sz="0" w:space="0" w:color="auto"/>
        <w:right w:val="none" w:sz="0" w:space="0" w:color="auto"/>
      </w:divBdr>
    </w:div>
    <w:div w:id="175703298">
      <w:bodyDiv w:val="1"/>
      <w:marLeft w:val="0"/>
      <w:marRight w:val="0"/>
      <w:marTop w:val="0"/>
      <w:marBottom w:val="0"/>
      <w:divBdr>
        <w:top w:val="none" w:sz="0" w:space="0" w:color="auto"/>
        <w:left w:val="none" w:sz="0" w:space="0" w:color="auto"/>
        <w:bottom w:val="none" w:sz="0" w:space="0" w:color="auto"/>
        <w:right w:val="none" w:sz="0" w:space="0" w:color="auto"/>
      </w:divBdr>
    </w:div>
    <w:div w:id="259919064">
      <w:bodyDiv w:val="1"/>
      <w:marLeft w:val="0"/>
      <w:marRight w:val="0"/>
      <w:marTop w:val="0"/>
      <w:marBottom w:val="0"/>
      <w:divBdr>
        <w:top w:val="none" w:sz="0" w:space="0" w:color="auto"/>
        <w:left w:val="none" w:sz="0" w:space="0" w:color="auto"/>
        <w:bottom w:val="none" w:sz="0" w:space="0" w:color="auto"/>
        <w:right w:val="none" w:sz="0" w:space="0" w:color="auto"/>
      </w:divBdr>
    </w:div>
    <w:div w:id="304941835">
      <w:bodyDiv w:val="1"/>
      <w:marLeft w:val="0"/>
      <w:marRight w:val="0"/>
      <w:marTop w:val="0"/>
      <w:marBottom w:val="0"/>
      <w:divBdr>
        <w:top w:val="none" w:sz="0" w:space="0" w:color="auto"/>
        <w:left w:val="none" w:sz="0" w:space="0" w:color="auto"/>
        <w:bottom w:val="none" w:sz="0" w:space="0" w:color="auto"/>
        <w:right w:val="none" w:sz="0" w:space="0" w:color="auto"/>
      </w:divBdr>
    </w:div>
    <w:div w:id="310640803">
      <w:bodyDiv w:val="1"/>
      <w:marLeft w:val="0"/>
      <w:marRight w:val="0"/>
      <w:marTop w:val="0"/>
      <w:marBottom w:val="0"/>
      <w:divBdr>
        <w:top w:val="none" w:sz="0" w:space="0" w:color="auto"/>
        <w:left w:val="none" w:sz="0" w:space="0" w:color="auto"/>
        <w:bottom w:val="none" w:sz="0" w:space="0" w:color="auto"/>
        <w:right w:val="none" w:sz="0" w:space="0" w:color="auto"/>
      </w:divBdr>
    </w:div>
    <w:div w:id="487939511">
      <w:bodyDiv w:val="1"/>
      <w:marLeft w:val="0"/>
      <w:marRight w:val="0"/>
      <w:marTop w:val="0"/>
      <w:marBottom w:val="0"/>
      <w:divBdr>
        <w:top w:val="none" w:sz="0" w:space="0" w:color="auto"/>
        <w:left w:val="none" w:sz="0" w:space="0" w:color="auto"/>
        <w:bottom w:val="none" w:sz="0" w:space="0" w:color="auto"/>
        <w:right w:val="none" w:sz="0" w:space="0" w:color="auto"/>
      </w:divBdr>
    </w:div>
    <w:div w:id="504589049">
      <w:bodyDiv w:val="1"/>
      <w:marLeft w:val="0"/>
      <w:marRight w:val="0"/>
      <w:marTop w:val="0"/>
      <w:marBottom w:val="0"/>
      <w:divBdr>
        <w:top w:val="none" w:sz="0" w:space="0" w:color="auto"/>
        <w:left w:val="none" w:sz="0" w:space="0" w:color="auto"/>
        <w:bottom w:val="none" w:sz="0" w:space="0" w:color="auto"/>
        <w:right w:val="none" w:sz="0" w:space="0" w:color="auto"/>
      </w:divBdr>
    </w:div>
    <w:div w:id="517355717">
      <w:bodyDiv w:val="1"/>
      <w:marLeft w:val="0"/>
      <w:marRight w:val="0"/>
      <w:marTop w:val="0"/>
      <w:marBottom w:val="0"/>
      <w:divBdr>
        <w:top w:val="none" w:sz="0" w:space="0" w:color="auto"/>
        <w:left w:val="none" w:sz="0" w:space="0" w:color="auto"/>
        <w:bottom w:val="none" w:sz="0" w:space="0" w:color="auto"/>
        <w:right w:val="none" w:sz="0" w:space="0" w:color="auto"/>
      </w:divBdr>
    </w:div>
    <w:div w:id="633102434">
      <w:bodyDiv w:val="1"/>
      <w:marLeft w:val="0"/>
      <w:marRight w:val="0"/>
      <w:marTop w:val="0"/>
      <w:marBottom w:val="0"/>
      <w:divBdr>
        <w:top w:val="none" w:sz="0" w:space="0" w:color="auto"/>
        <w:left w:val="none" w:sz="0" w:space="0" w:color="auto"/>
        <w:bottom w:val="none" w:sz="0" w:space="0" w:color="auto"/>
        <w:right w:val="none" w:sz="0" w:space="0" w:color="auto"/>
      </w:divBdr>
    </w:div>
    <w:div w:id="827135543">
      <w:bodyDiv w:val="1"/>
      <w:marLeft w:val="0"/>
      <w:marRight w:val="0"/>
      <w:marTop w:val="0"/>
      <w:marBottom w:val="0"/>
      <w:divBdr>
        <w:top w:val="none" w:sz="0" w:space="0" w:color="auto"/>
        <w:left w:val="none" w:sz="0" w:space="0" w:color="auto"/>
        <w:bottom w:val="none" w:sz="0" w:space="0" w:color="auto"/>
        <w:right w:val="none" w:sz="0" w:space="0" w:color="auto"/>
      </w:divBdr>
    </w:div>
    <w:div w:id="934826972">
      <w:bodyDiv w:val="1"/>
      <w:marLeft w:val="0"/>
      <w:marRight w:val="0"/>
      <w:marTop w:val="0"/>
      <w:marBottom w:val="0"/>
      <w:divBdr>
        <w:top w:val="none" w:sz="0" w:space="0" w:color="auto"/>
        <w:left w:val="none" w:sz="0" w:space="0" w:color="auto"/>
        <w:bottom w:val="none" w:sz="0" w:space="0" w:color="auto"/>
        <w:right w:val="none" w:sz="0" w:space="0" w:color="auto"/>
      </w:divBdr>
    </w:div>
    <w:div w:id="937524507">
      <w:bodyDiv w:val="1"/>
      <w:marLeft w:val="0"/>
      <w:marRight w:val="0"/>
      <w:marTop w:val="0"/>
      <w:marBottom w:val="0"/>
      <w:divBdr>
        <w:top w:val="none" w:sz="0" w:space="0" w:color="auto"/>
        <w:left w:val="none" w:sz="0" w:space="0" w:color="auto"/>
        <w:bottom w:val="none" w:sz="0" w:space="0" w:color="auto"/>
        <w:right w:val="none" w:sz="0" w:space="0" w:color="auto"/>
      </w:divBdr>
      <w:divsChild>
        <w:div w:id="1444223200">
          <w:blockQuote w:val="1"/>
          <w:marLeft w:val="720"/>
          <w:marRight w:val="720"/>
          <w:marTop w:val="100"/>
          <w:marBottom w:val="100"/>
          <w:divBdr>
            <w:top w:val="none" w:sz="0" w:space="0" w:color="auto"/>
            <w:left w:val="none" w:sz="0" w:space="0" w:color="auto"/>
            <w:bottom w:val="none" w:sz="0" w:space="0" w:color="auto"/>
            <w:right w:val="none" w:sz="0" w:space="0" w:color="auto"/>
          </w:divBdr>
        </w:div>
        <w:div w:id="1728644240">
          <w:blockQuote w:val="1"/>
          <w:marLeft w:val="720"/>
          <w:marRight w:val="720"/>
          <w:marTop w:val="100"/>
          <w:marBottom w:val="100"/>
          <w:divBdr>
            <w:top w:val="none" w:sz="0" w:space="0" w:color="auto"/>
            <w:left w:val="none" w:sz="0" w:space="0" w:color="auto"/>
            <w:bottom w:val="none" w:sz="0" w:space="0" w:color="auto"/>
            <w:right w:val="none" w:sz="0" w:space="0" w:color="auto"/>
          </w:divBdr>
        </w:div>
        <w:div w:id="3342622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89364029">
      <w:bodyDiv w:val="1"/>
      <w:marLeft w:val="0"/>
      <w:marRight w:val="0"/>
      <w:marTop w:val="0"/>
      <w:marBottom w:val="0"/>
      <w:divBdr>
        <w:top w:val="none" w:sz="0" w:space="0" w:color="auto"/>
        <w:left w:val="none" w:sz="0" w:space="0" w:color="auto"/>
        <w:bottom w:val="none" w:sz="0" w:space="0" w:color="auto"/>
        <w:right w:val="none" w:sz="0" w:space="0" w:color="auto"/>
      </w:divBdr>
    </w:div>
    <w:div w:id="994725490">
      <w:bodyDiv w:val="1"/>
      <w:marLeft w:val="0"/>
      <w:marRight w:val="0"/>
      <w:marTop w:val="0"/>
      <w:marBottom w:val="0"/>
      <w:divBdr>
        <w:top w:val="none" w:sz="0" w:space="0" w:color="auto"/>
        <w:left w:val="none" w:sz="0" w:space="0" w:color="auto"/>
        <w:bottom w:val="none" w:sz="0" w:space="0" w:color="auto"/>
        <w:right w:val="none" w:sz="0" w:space="0" w:color="auto"/>
      </w:divBdr>
    </w:div>
    <w:div w:id="1097214481">
      <w:bodyDiv w:val="1"/>
      <w:marLeft w:val="0"/>
      <w:marRight w:val="0"/>
      <w:marTop w:val="0"/>
      <w:marBottom w:val="0"/>
      <w:divBdr>
        <w:top w:val="none" w:sz="0" w:space="0" w:color="auto"/>
        <w:left w:val="none" w:sz="0" w:space="0" w:color="auto"/>
        <w:bottom w:val="none" w:sz="0" w:space="0" w:color="auto"/>
        <w:right w:val="none" w:sz="0" w:space="0" w:color="auto"/>
      </w:divBdr>
    </w:div>
    <w:div w:id="1175339982">
      <w:bodyDiv w:val="1"/>
      <w:marLeft w:val="0"/>
      <w:marRight w:val="0"/>
      <w:marTop w:val="0"/>
      <w:marBottom w:val="0"/>
      <w:divBdr>
        <w:top w:val="none" w:sz="0" w:space="0" w:color="auto"/>
        <w:left w:val="none" w:sz="0" w:space="0" w:color="auto"/>
        <w:bottom w:val="none" w:sz="0" w:space="0" w:color="auto"/>
        <w:right w:val="none" w:sz="0" w:space="0" w:color="auto"/>
      </w:divBdr>
    </w:div>
    <w:div w:id="1180319237">
      <w:bodyDiv w:val="1"/>
      <w:marLeft w:val="0"/>
      <w:marRight w:val="0"/>
      <w:marTop w:val="0"/>
      <w:marBottom w:val="0"/>
      <w:divBdr>
        <w:top w:val="none" w:sz="0" w:space="0" w:color="auto"/>
        <w:left w:val="none" w:sz="0" w:space="0" w:color="auto"/>
        <w:bottom w:val="none" w:sz="0" w:space="0" w:color="auto"/>
        <w:right w:val="none" w:sz="0" w:space="0" w:color="auto"/>
      </w:divBdr>
    </w:div>
    <w:div w:id="1235582572">
      <w:bodyDiv w:val="1"/>
      <w:marLeft w:val="0"/>
      <w:marRight w:val="0"/>
      <w:marTop w:val="0"/>
      <w:marBottom w:val="0"/>
      <w:divBdr>
        <w:top w:val="none" w:sz="0" w:space="0" w:color="auto"/>
        <w:left w:val="none" w:sz="0" w:space="0" w:color="auto"/>
        <w:bottom w:val="none" w:sz="0" w:space="0" w:color="auto"/>
        <w:right w:val="none" w:sz="0" w:space="0" w:color="auto"/>
      </w:divBdr>
    </w:div>
    <w:div w:id="1244223344">
      <w:bodyDiv w:val="1"/>
      <w:marLeft w:val="0"/>
      <w:marRight w:val="0"/>
      <w:marTop w:val="0"/>
      <w:marBottom w:val="0"/>
      <w:divBdr>
        <w:top w:val="none" w:sz="0" w:space="0" w:color="auto"/>
        <w:left w:val="none" w:sz="0" w:space="0" w:color="auto"/>
        <w:bottom w:val="none" w:sz="0" w:space="0" w:color="auto"/>
        <w:right w:val="none" w:sz="0" w:space="0" w:color="auto"/>
      </w:divBdr>
    </w:div>
    <w:div w:id="1282299781">
      <w:bodyDiv w:val="1"/>
      <w:marLeft w:val="0"/>
      <w:marRight w:val="0"/>
      <w:marTop w:val="0"/>
      <w:marBottom w:val="0"/>
      <w:divBdr>
        <w:top w:val="none" w:sz="0" w:space="0" w:color="auto"/>
        <w:left w:val="none" w:sz="0" w:space="0" w:color="auto"/>
        <w:bottom w:val="none" w:sz="0" w:space="0" w:color="auto"/>
        <w:right w:val="none" w:sz="0" w:space="0" w:color="auto"/>
      </w:divBdr>
    </w:div>
    <w:div w:id="1357385626">
      <w:bodyDiv w:val="1"/>
      <w:marLeft w:val="0"/>
      <w:marRight w:val="0"/>
      <w:marTop w:val="0"/>
      <w:marBottom w:val="0"/>
      <w:divBdr>
        <w:top w:val="none" w:sz="0" w:space="0" w:color="auto"/>
        <w:left w:val="none" w:sz="0" w:space="0" w:color="auto"/>
        <w:bottom w:val="none" w:sz="0" w:space="0" w:color="auto"/>
        <w:right w:val="none" w:sz="0" w:space="0" w:color="auto"/>
      </w:divBdr>
    </w:div>
    <w:div w:id="1370837765">
      <w:bodyDiv w:val="1"/>
      <w:marLeft w:val="0"/>
      <w:marRight w:val="0"/>
      <w:marTop w:val="0"/>
      <w:marBottom w:val="0"/>
      <w:divBdr>
        <w:top w:val="none" w:sz="0" w:space="0" w:color="auto"/>
        <w:left w:val="none" w:sz="0" w:space="0" w:color="auto"/>
        <w:bottom w:val="none" w:sz="0" w:space="0" w:color="auto"/>
        <w:right w:val="none" w:sz="0" w:space="0" w:color="auto"/>
      </w:divBdr>
    </w:div>
    <w:div w:id="1538545091">
      <w:bodyDiv w:val="1"/>
      <w:marLeft w:val="0"/>
      <w:marRight w:val="0"/>
      <w:marTop w:val="0"/>
      <w:marBottom w:val="0"/>
      <w:divBdr>
        <w:top w:val="none" w:sz="0" w:space="0" w:color="auto"/>
        <w:left w:val="none" w:sz="0" w:space="0" w:color="auto"/>
        <w:bottom w:val="none" w:sz="0" w:space="0" w:color="auto"/>
        <w:right w:val="none" w:sz="0" w:space="0" w:color="auto"/>
      </w:divBdr>
    </w:div>
    <w:div w:id="1542280592">
      <w:bodyDiv w:val="1"/>
      <w:marLeft w:val="0"/>
      <w:marRight w:val="0"/>
      <w:marTop w:val="0"/>
      <w:marBottom w:val="0"/>
      <w:divBdr>
        <w:top w:val="none" w:sz="0" w:space="0" w:color="auto"/>
        <w:left w:val="none" w:sz="0" w:space="0" w:color="auto"/>
        <w:bottom w:val="none" w:sz="0" w:space="0" w:color="auto"/>
        <w:right w:val="none" w:sz="0" w:space="0" w:color="auto"/>
      </w:divBdr>
    </w:div>
    <w:div w:id="1646202446">
      <w:bodyDiv w:val="1"/>
      <w:marLeft w:val="0"/>
      <w:marRight w:val="0"/>
      <w:marTop w:val="0"/>
      <w:marBottom w:val="0"/>
      <w:divBdr>
        <w:top w:val="none" w:sz="0" w:space="0" w:color="auto"/>
        <w:left w:val="none" w:sz="0" w:space="0" w:color="auto"/>
        <w:bottom w:val="none" w:sz="0" w:space="0" w:color="auto"/>
        <w:right w:val="none" w:sz="0" w:space="0" w:color="auto"/>
      </w:divBdr>
    </w:div>
    <w:div w:id="1664820945">
      <w:bodyDiv w:val="1"/>
      <w:marLeft w:val="0"/>
      <w:marRight w:val="0"/>
      <w:marTop w:val="0"/>
      <w:marBottom w:val="0"/>
      <w:divBdr>
        <w:top w:val="none" w:sz="0" w:space="0" w:color="auto"/>
        <w:left w:val="none" w:sz="0" w:space="0" w:color="auto"/>
        <w:bottom w:val="none" w:sz="0" w:space="0" w:color="auto"/>
        <w:right w:val="none" w:sz="0" w:space="0" w:color="auto"/>
      </w:divBdr>
    </w:div>
    <w:div w:id="1677727468">
      <w:bodyDiv w:val="1"/>
      <w:marLeft w:val="0"/>
      <w:marRight w:val="0"/>
      <w:marTop w:val="0"/>
      <w:marBottom w:val="0"/>
      <w:divBdr>
        <w:top w:val="none" w:sz="0" w:space="0" w:color="auto"/>
        <w:left w:val="none" w:sz="0" w:space="0" w:color="auto"/>
        <w:bottom w:val="none" w:sz="0" w:space="0" w:color="auto"/>
        <w:right w:val="none" w:sz="0" w:space="0" w:color="auto"/>
      </w:divBdr>
    </w:div>
    <w:div w:id="1774205866">
      <w:bodyDiv w:val="1"/>
      <w:marLeft w:val="0"/>
      <w:marRight w:val="0"/>
      <w:marTop w:val="0"/>
      <w:marBottom w:val="0"/>
      <w:divBdr>
        <w:top w:val="none" w:sz="0" w:space="0" w:color="auto"/>
        <w:left w:val="none" w:sz="0" w:space="0" w:color="auto"/>
        <w:bottom w:val="none" w:sz="0" w:space="0" w:color="auto"/>
        <w:right w:val="none" w:sz="0" w:space="0" w:color="auto"/>
      </w:divBdr>
    </w:div>
    <w:div w:id="1805584609">
      <w:bodyDiv w:val="1"/>
      <w:marLeft w:val="0"/>
      <w:marRight w:val="0"/>
      <w:marTop w:val="0"/>
      <w:marBottom w:val="0"/>
      <w:divBdr>
        <w:top w:val="none" w:sz="0" w:space="0" w:color="auto"/>
        <w:left w:val="none" w:sz="0" w:space="0" w:color="auto"/>
        <w:bottom w:val="none" w:sz="0" w:space="0" w:color="auto"/>
        <w:right w:val="none" w:sz="0" w:space="0" w:color="auto"/>
      </w:divBdr>
      <w:divsChild>
        <w:div w:id="933321745">
          <w:blockQuote w:val="1"/>
          <w:marLeft w:val="720"/>
          <w:marRight w:val="720"/>
          <w:marTop w:val="100"/>
          <w:marBottom w:val="100"/>
          <w:divBdr>
            <w:top w:val="none" w:sz="0" w:space="0" w:color="auto"/>
            <w:left w:val="none" w:sz="0" w:space="0" w:color="auto"/>
            <w:bottom w:val="none" w:sz="0" w:space="0" w:color="auto"/>
            <w:right w:val="none" w:sz="0" w:space="0" w:color="auto"/>
          </w:divBdr>
        </w:div>
        <w:div w:id="697464815">
          <w:blockQuote w:val="1"/>
          <w:marLeft w:val="720"/>
          <w:marRight w:val="720"/>
          <w:marTop w:val="100"/>
          <w:marBottom w:val="100"/>
          <w:divBdr>
            <w:top w:val="none" w:sz="0" w:space="0" w:color="auto"/>
            <w:left w:val="none" w:sz="0" w:space="0" w:color="auto"/>
            <w:bottom w:val="none" w:sz="0" w:space="0" w:color="auto"/>
            <w:right w:val="none" w:sz="0" w:space="0" w:color="auto"/>
          </w:divBdr>
        </w:div>
        <w:div w:id="10652262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6655091">
      <w:bodyDiv w:val="1"/>
      <w:marLeft w:val="0"/>
      <w:marRight w:val="0"/>
      <w:marTop w:val="0"/>
      <w:marBottom w:val="0"/>
      <w:divBdr>
        <w:top w:val="none" w:sz="0" w:space="0" w:color="auto"/>
        <w:left w:val="none" w:sz="0" w:space="0" w:color="auto"/>
        <w:bottom w:val="none" w:sz="0" w:space="0" w:color="auto"/>
        <w:right w:val="none" w:sz="0" w:space="0" w:color="auto"/>
      </w:divBdr>
    </w:div>
    <w:div w:id="1857499901">
      <w:bodyDiv w:val="1"/>
      <w:marLeft w:val="0"/>
      <w:marRight w:val="0"/>
      <w:marTop w:val="0"/>
      <w:marBottom w:val="0"/>
      <w:divBdr>
        <w:top w:val="none" w:sz="0" w:space="0" w:color="auto"/>
        <w:left w:val="none" w:sz="0" w:space="0" w:color="auto"/>
        <w:bottom w:val="none" w:sz="0" w:space="0" w:color="auto"/>
        <w:right w:val="none" w:sz="0" w:space="0" w:color="auto"/>
      </w:divBdr>
    </w:div>
    <w:div w:id="1890215640">
      <w:bodyDiv w:val="1"/>
      <w:marLeft w:val="0"/>
      <w:marRight w:val="0"/>
      <w:marTop w:val="0"/>
      <w:marBottom w:val="0"/>
      <w:divBdr>
        <w:top w:val="none" w:sz="0" w:space="0" w:color="auto"/>
        <w:left w:val="none" w:sz="0" w:space="0" w:color="auto"/>
        <w:bottom w:val="none" w:sz="0" w:space="0" w:color="auto"/>
        <w:right w:val="none" w:sz="0" w:space="0" w:color="auto"/>
      </w:divBdr>
    </w:div>
    <w:div w:id="1904215347">
      <w:bodyDiv w:val="1"/>
      <w:marLeft w:val="0"/>
      <w:marRight w:val="0"/>
      <w:marTop w:val="0"/>
      <w:marBottom w:val="0"/>
      <w:divBdr>
        <w:top w:val="none" w:sz="0" w:space="0" w:color="auto"/>
        <w:left w:val="none" w:sz="0" w:space="0" w:color="auto"/>
        <w:bottom w:val="none" w:sz="0" w:space="0" w:color="auto"/>
        <w:right w:val="none" w:sz="0" w:space="0" w:color="auto"/>
      </w:divBdr>
    </w:div>
    <w:div w:id="2058041183">
      <w:bodyDiv w:val="1"/>
      <w:marLeft w:val="0"/>
      <w:marRight w:val="0"/>
      <w:marTop w:val="0"/>
      <w:marBottom w:val="0"/>
      <w:divBdr>
        <w:top w:val="none" w:sz="0" w:space="0" w:color="auto"/>
        <w:left w:val="none" w:sz="0" w:space="0" w:color="auto"/>
        <w:bottom w:val="none" w:sz="0" w:space="0" w:color="auto"/>
        <w:right w:val="none" w:sz="0" w:space="0" w:color="auto"/>
      </w:divBdr>
    </w:div>
    <w:div w:id="2071345394">
      <w:bodyDiv w:val="1"/>
      <w:marLeft w:val="0"/>
      <w:marRight w:val="0"/>
      <w:marTop w:val="0"/>
      <w:marBottom w:val="0"/>
      <w:divBdr>
        <w:top w:val="none" w:sz="0" w:space="0" w:color="auto"/>
        <w:left w:val="none" w:sz="0" w:space="0" w:color="auto"/>
        <w:bottom w:val="none" w:sz="0" w:space="0" w:color="auto"/>
        <w:right w:val="none" w:sz="0" w:space="0" w:color="auto"/>
      </w:divBdr>
    </w:div>
    <w:div w:id="2116749348">
      <w:bodyDiv w:val="1"/>
      <w:marLeft w:val="0"/>
      <w:marRight w:val="0"/>
      <w:marTop w:val="0"/>
      <w:marBottom w:val="0"/>
      <w:divBdr>
        <w:top w:val="none" w:sz="0" w:space="0" w:color="auto"/>
        <w:left w:val="none" w:sz="0" w:space="0" w:color="auto"/>
        <w:bottom w:val="none" w:sz="0" w:space="0" w:color="auto"/>
        <w:right w:val="none" w:sz="0" w:space="0" w:color="auto"/>
      </w:divBdr>
    </w:div>
    <w:div w:id="2117483578">
      <w:bodyDiv w:val="1"/>
      <w:marLeft w:val="0"/>
      <w:marRight w:val="0"/>
      <w:marTop w:val="0"/>
      <w:marBottom w:val="0"/>
      <w:divBdr>
        <w:top w:val="none" w:sz="0" w:space="0" w:color="auto"/>
        <w:left w:val="none" w:sz="0" w:space="0" w:color="auto"/>
        <w:bottom w:val="none" w:sz="0" w:space="0" w:color="auto"/>
        <w:right w:val="none" w:sz="0" w:space="0" w:color="auto"/>
      </w:divBdr>
    </w:div>
    <w:div w:id="21366805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anakatrein@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98512-4748-461D-8798-571A82D9E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4</Pages>
  <Words>1810</Words>
  <Characters>9960</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Ministerio de Comunicaciones</Company>
  <LinksUpToDate>false</LinksUpToDate>
  <CharactersWithSpaces>11747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mlozano</dc:creator>
  <cp:keywords/>
  <cp:lastModifiedBy>AURA MILENA PAUTT LÓPEZ</cp:lastModifiedBy>
  <cp:revision>9</cp:revision>
  <cp:lastPrinted>2018-11-23T15:55:00Z</cp:lastPrinted>
  <dcterms:created xsi:type="dcterms:W3CDTF">2025-11-06T17:14:00Z</dcterms:created>
  <dcterms:modified xsi:type="dcterms:W3CDTF">2025-11-14T11:50:00Z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8da2c01-e402-4fc9-beb9-bac87f3a3b75_Enabled">
    <vt:lpwstr>true</vt:lpwstr>
  </property>
  <property fmtid="{D5CDD505-2E9C-101B-9397-08002B2CF9AE}" pid="3" name="MSIP_Label_f8da2c01-e402-4fc9-beb9-bac87f3a3b75_SetDate">
    <vt:lpwstr>2023-05-26T16:33:49Z</vt:lpwstr>
  </property>
  <property fmtid="{D5CDD505-2E9C-101B-9397-08002B2CF9AE}" pid="4" name="MSIP_Label_f8da2c01-e402-4fc9-beb9-bac87f3a3b75_Method">
    <vt:lpwstr>Privileged</vt:lpwstr>
  </property>
  <property fmtid="{D5CDD505-2E9C-101B-9397-08002B2CF9AE}" pid="5" name="MSIP_Label_f8da2c01-e402-4fc9-beb9-bac87f3a3b75_Name">
    <vt:lpwstr>f8da2c01-e402-4fc9-beb9-bac87f3a3b75</vt:lpwstr>
  </property>
  <property fmtid="{D5CDD505-2E9C-101B-9397-08002B2CF9AE}" pid="6" name="MSIP_Label_f8da2c01-e402-4fc9-beb9-bac87f3a3b75_SiteId">
    <vt:lpwstr>1a0673c6-24e1-476d-bb4d-ba6a91a3c588</vt:lpwstr>
  </property>
  <property fmtid="{D5CDD505-2E9C-101B-9397-08002B2CF9AE}" pid="7" name="MSIP_Label_f8da2c01-e402-4fc9-beb9-bac87f3a3b75_ActionId">
    <vt:lpwstr>e575fb33-392d-45d9-a1bd-f75faff6e635</vt:lpwstr>
  </property>
  <property fmtid="{D5CDD505-2E9C-101B-9397-08002B2CF9AE}" pid="8" name="MSIP_Label_f8da2c01-e402-4fc9-beb9-bac87f3a3b75_ContentBits">
    <vt:lpwstr>2</vt:lpwstr>
  </property>
</Properties>
</file>